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5A171903"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C109C3">
        <w:rPr>
          <w:rFonts w:ascii="Arial" w:eastAsia="Batang" w:hAnsi="Arial" w:cs="Arial"/>
          <w:b/>
          <w:bCs/>
          <w:lang w:val="en-GB"/>
        </w:rPr>
        <w:t>6</w:t>
      </w:r>
      <w:r w:rsidR="00FE25AF">
        <w:rPr>
          <w:rFonts w:ascii="Arial" w:eastAsia="Batang" w:hAnsi="Arial" w:cs="Arial"/>
          <w:b/>
          <w:bCs/>
          <w:lang w:val="en-GB"/>
        </w:rPr>
        <w:t>-bis</w:t>
      </w:r>
      <w:r>
        <w:rPr>
          <w:rFonts w:ascii="Arial" w:eastAsia="Batang" w:hAnsi="Arial" w:cs="Arial"/>
          <w:b/>
          <w:bCs/>
          <w:lang w:val="en-GB"/>
        </w:rPr>
        <w:tab/>
      </w:r>
      <w:r>
        <w:rPr>
          <w:rFonts w:ascii="Arial" w:eastAsia="Batang" w:hAnsi="Arial" w:cs="Arial"/>
          <w:b/>
          <w:bCs/>
          <w:lang w:val="en-GB"/>
        </w:rPr>
        <w:tab/>
      </w:r>
      <w:r w:rsidR="0029221E" w:rsidRPr="0029221E">
        <w:rPr>
          <w:rFonts w:ascii="Arial" w:eastAsia="Batang" w:hAnsi="Arial" w:cs="Arial"/>
          <w:b/>
          <w:bCs/>
        </w:rPr>
        <w:t>R1-2403381</w:t>
      </w:r>
    </w:p>
    <w:p w14:paraId="29CBC344" w14:textId="2487D7C7" w:rsidR="00400E2E" w:rsidRDefault="00FE25AF"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Changsha</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China</w:t>
      </w:r>
      <w:r w:rsidR="00304507">
        <w:rPr>
          <w:rFonts w:ascii="Arial" w:eastAsia="Batang" w:hAnsi="Arial" w:cs="Arial"/>
          <w:b/>
          <w:bCs/>
          <w:lang w:val="en-GB"/>
        </w:rPr>
        <w:t xml:space="preserve">, </w:t>
      </w:r>
      <w:r>
        <w:rPr>
          <w:rFonts w:ascii="Arial" w:eastAsia="Batang" w:hAnsi="Arial" w:cs="Arial"/>
          <w:b/>
          <w:bCs/>
          <w:lang w:val="en-GB"/>
        </w:rPr>
        <w:t>April</w:t>
      </w:r>
      <w:r w:rsidR="00304507">
        <w:rPr>
          <w:rFonts w:ascii="Arial" w:eastAsia="Batang" w:hAnsi="Arial" w:cs="Arial"/>
          <w:b/>
          <w:bCs/>
          <w:lang w:val="en-GB"/>
        </w:rPr>
        <w:t xml:space="preserve"> </w:t>
      </w:r>
      <w:r>
        <w:rPr>
          <w:rFonts w:ascii="Arial" w:eastAsia="Batang" w:hAnsi="Arial" w:cs="Arial"/>
          <w:b/>
          <w:bCs/>
          <w:lang w:val="en-GB"/>
        </w:rPr>
        <w:t>15</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April</w:t>
      </w:r>
      <w:r w:rsidR="00304507">
        <w:rPr>
          <w:rFonts w:ascii="Arial" w:eastAsia="Batang" w:hAnsi="Arial" w:cs="Arial"/>
          <w:b/>
          <w:bCs/>
          <w:lang w:val="en-GB"/>
        </w:rPr>
        <w:t xml:space="preserve"> </w:t>
      </w:r>
      <w:r>
        <w:rPr>
          <w:rFonts w:ascii="Arial" w:eastAsia="Batang" w:hAnsi="Arial" w:cs="Arial"/>
          <w:b/>
          <w:bCs/>
          <w:lang w:val="en-GB"/>
        </w:rPr>
        <w:t>19</w:t>
      </w:r>
      <w:r>
        <w:rPr>
          <w:rFonts w:ascii="Arial" w:eastAsia="Batang" w:hAnsi="Arial" w:cs="Arial"/>
          <w:b/>
          <w:bCs/>
          <w:vertAlign w:val="superscript"/>
          <w:lang w:val="en-GB"/>
        </w:rPr>
        <w:t>th</w:t>
      </w:r>
      <w:r w:rsidR="00304507">
        <w:rPr>
          <w:rFonts w:ascii="Arial" w:eastAsia="Batang" w:hAnsi="Arial" w:cs="Arial"/>
          <w:b/>
          <w:bCs/>
          <w:lang w:val="en-GB"/>
        </w:rPr>
        <w:t>, 202</w:t>
      </w:r>
      <w:r w:rsidR="00C109C3">
        <w:rPr>
          <w:rFonts w:ascii="Arial" w:eastAsia="Batang" w:hAnsi="Arial" w:cs="Arial"/>
          <w:b/>
          <w:bCs/>
          <w:lang w:val="en-GB"/>
        </w:rPr>
        <w:t>4</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0DB40F80" w:rsidR="00400E2E" w:rsidRDefault="00000000" w:rsidP="00A53CC9">
      <w:pPr>
        <w:pStyle w:val="3GPPHeader"/>
        <w:jc w:val="both"/>
        <w:rPr>
          <w:sz w:val="22"/>
          <w:szCs w:val="22"/>
        </w:rPr>
      </w:pPr>
      <w:r>
        <w:rPr>
          <w:sz w:val="22"/>
          <w:szCs w:val="22"/>
        </w:rPr>
        <w:t>Agenda Item:</w:t>
      </w:r>
      <w:r>
        <w:rPr>
          <w:sz w:val="22"/>
          <w:szCs w:val="22"/>
        </w:rPr>
        <w:tab/>
      </w:r>
      <w:r w:rsidR="00C109C3">
        <w:rPr>
          <w:sz w:val="22"/>
          <w:szCs w:val="22"/>
        </w:rPr>
        <w:t>9.1.</w:t>
      </w:r>
      <w:r w:rsidR="00524E31">
        <w:rPr>
          <w:sz w:val="22"/>
          <w:szCs w:val="22"/>
        </w:rPr>
        <w:t>3.2</w:t>
      </w:r>
    </w:p>
    <w:p w14:paraId="6541D65A" w14:textId="0A4F2049"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06286939" w:rsidR="00400E2E" w:rsidRDefault="00000000" w:rsidP="00A53CC9">
      <w:pPr>
        <w:pStyle w:val="3GPPHeader"/>
        <w:jc w:val="both"/>
        <w:rPr>
          <w:sz w:val="22"/>
          <w:szCs w:val="22"/>
        </w:rPr>
      </w:pPr>
      <w:r>
        <w:rPr>
          <w:sz w:val="22"/>
          <w:szCs w:val="22"/>
        </w:rPr>
        <w:t>Title:</w:t>
      </w:r>
      <w:r>
        <w:rPr>
          <w:sz w:val="22"/>
          <w:szCs w:val="22"/>
        </w:rPr>
        <w:tab/>
      </w:r>
      <w:r w:rsidR="00524E31" w:rsidRPr="00524E31">
        <w:rPr>
          <w:color w:val="000000"/>
          <w:sz w:val="22"/>
          <w:szCs w:val="22"/>
          <w:shd w:val="clear" w:color="auto" w:fill="FFFFFF"/>
        </w:rPr>
        <w:t>Discussion on Additional Study of AI/ML for CSI Compression</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5CE21547" w14:textId="77E9C017" w:rsidR="00B53F79" w:rsidRPr="00B63DD2" w:rsidRDefault="00B53F79" w:rsidP="00B53F79">
      <w:pPr>
        <w:jc w:val="both"/>
        <w:rPr>
          <w:sz w:val="20"/>
          <w:szCs w:val="20"/>
        </w:rPr>
      </w:pPr>
      <w:r w:rsidRPr="00B63DD2">
        <w:rPr>
          <w:sz w:val="20"/>
          <w:szCs w:val="20"/>
        </w:rPr>
        <w:t>This document includes our discussions</w:t>
      </w:r>
      <w:r>
        <w:rPr>
          <w:sz w:val="20"/>
          <w:szCs w:val="20"/>
        </w:rPr>
        <w:t xml:space="preserve"> </w:t>
      </w:r>
      <w:r w:rsidR="000266E9">
        <w:rPr>
          <w:sz w:val="20"/>
          <w:szCs w:val="20"/>
        </w:rPr>
        <w:t>and</w:t>
      </w:r>
      <w:r>
        <w:rPr>
          <w:sz w:val="20"/>
          <w:szCs w:val="20"/>
        </w:rPr>
        <w:t xml:space="preserve"> observations </w:t>
      </w:r>
      <w:r w:rsidRPr="00B63DD2">
        <w:rPr>
          <w:sz w:val="20"/>
          <w:szCs w:val="20"/>
        </w:rPr>
        <w:t xml:space="preserve">on </w:t>
      </w:r>
      <w:r w:rsidR="005D21F2">
        <w:rPr>
          <w:sz w:val="20"/>
          <w:szCs w:val="20"/>
        </w:rPr>
        <w:t xml:space="preserve">the Release 19 study item: </w:t>
      </w:r>
      <w:r w:rsidRPr="005D1ABC">
        <w:rPr>
          <w:sz w:val="20"/>
          <w:szCs w:val="20"/>
          <w:lang w:val="en-GB"/>
        </w:rPr>
        <w:t xml:space="preserve">AI/ML for </w:t>
      </w:r>
      <w:r>
        <w:rPr>
          <w:sz w:val="20"/>
          <w:szCs w:val="20"/>
          <w:lang w:val="en-GB"/>
        </w:rPr>
        <w:t xml:space="preserve">CSI </w:t>
      </w:r>
      <w:r w:rsidR="005D21F2">
        <w:rPr>
          <w:sz w:val="20"/>
          <w:szCs w:val="20"/>
          <w:lang w:val="en-GB"/>
        </w:rPr>
        <w:t>Compression</w:t>
      </w:r>
      <w:r>
        <w:rPr>
          <w:sz w:val="20"/>
          <w:szCs w:val="20"/>
        </w:rPr>
        <w:t xml:space="preserve">. </w:t>
      </w:r>
      <w:r w:rsidR="008D1D66">
        <w:rPr>
          <w:sz w:val="20"/>
          <w:szCs w:val="20"/>
        </w:rPr>
        <w:t>Specifically,</w:t>
      </w:r>
      <w:r w:rsidR="005D21F2">
        <w:rPr>
          <w:sz w:val="20"/>
          <w:szCs w:val="20"/>
        </w:rPr>
        <w:t xml:space="preserve"> we focus on </w:t>
      </w:r>
      <w:r w:rsidR="000266E9">
        <w:rPr>
          <w:sz w:val="20"/>
          <w:szCs w:val="20"/>
        </w:rPr>
        <w:t xml:space="preserve">the various options to resolve issues related to </w:t>
      </w:r>
      <w:r w:rsidR="00471855">
        <w:rPr>
          <w:sz w:val="20"/>
          <w:szCs w:val="20"/>
        </w:rPr>
        <w:t>inter</w:t>
      </w:r>
      <w:r w:rsidR="005D21F2">
        <w:rPr>
          <w:sz w:val="20"/>
          <w:szCs w:val="20"/>
        </w:rPr>
        <w:t>vendor training collaboration</w:t>
      </w:r>
      <w:r w:rsidR="000266E9">
        <w:rPr>
          <w:sz w:val="20"/>
          <w:szCs w:val="20"/>
        </w:rPr>
        <w:t xml:space="preserve">. </w:t>
      </w:r>
      <w:r w:rsidRPr="00B63DD2">
        <w:rPr>
          <w:sz w:val="20"/>
          <w:szCs w:val="20"/>
        </w:rPr>
        <w:t>In this section</w:t>
      </w:r>
      <w:r>
        <w:rPr>
          <w:sz w:val="20"/>
          <w:szCs w:val="20"/>
        </w:rPr>
        <w:t>,</w:t>
      </w:r>
      <w:r w:rsidRPr="00B63DD2">
        <w:rPr>
          <w:sz w:val="20"/>
          <w:szCs w:val="20"/>
        </w:rPr>
        <w:t xml:space="preserve"> we reproduce the relevant agreements from </w:t>
      </w:r>
      <w:r>
        <w:rPr>
          <w:sz w:val="20"/>
          <w:szCs w:val="20"/>
        </w:rPr>
        <w:t xml:space="preserve">the </w:t>
      </w:r>
      <w:r w:rsidRPr="00B63DD2">
        <w:rPr>
          <w:sz w:val="20"/>
          <w:szCs w:val="20"/>
        </w:rPr>
        <w:t xml:space="preserve">prior meeting. </w:t>
      </w:r>
    </w:p>
    <w:p w14:paraId="68573B8D" w14:textId="77777777" w:rsidR="00B53F79" w:rsidRPr="00B63DD2" w:rsidRDefault="00B53F79" w:rsidP="00B53F79">
      <w:pPr>
        <w:jc w:val="both"/>
      </w:pPr>
    </w:p>
    <w:p w14:paraId="75948C9A" w14:textId="20FE7376" w:rsidR="00B53F79" w:rsidRPr="005E3307" w:rsidRDefault="00B53F79" w:rsidP="00B53F79">
      <w:pPr>
        <w:pStyle w:val="0Maintext"/>
        <w:spacing w:after="120" w:afterAutospacing="0" w:line="240" w:lineRule="auto"/>
        <w:ind w:firstLine="0"/>
        <w:rPr>
          <w:rFonts w:eastAsiaTheme="minorEastAsia"/>
          <w:sz w:val="24"/>
          <w:szCs w:val="24"/>
          <w:lang w:val="en-US" w:eastAsia="zh-CN"/>
        </w:rPr>
      </w:pPr>
      <w:r w:rsidRPr="005E3307">
        <w:rPr>
          <w:b/>
          <w:bCs/>
          <w:sz w:val="24"/>
          <w:szCs w:val="24"/>
          <w:lang w:val="en-US"/>
        </w:rPr>
        <w:t xml:space="preserve">RAN </w:t>
      </w:r>
      <w:r w:rsidR="00287A56">
        <w:rPr>
          <w:b/>
          <w:bCs/>
          <w:sz w:val="24"/>
          <w:szCs w:val="24"/>
          <w:lang w:val="en-US"/>
        </w:rPr>
        <w:t xml:space="preserve">1 </w:t>
      </w:r>
      <w:r w:rsidRPr="005E3307">
        <w:rPr>
          <w:b/>
          <w:bCs/>
          <w:sz w:val="24"/>
          <w:szCs w:val="24"/>
          <w:lang w:val="en-US"/>
        </w:rPr>
        <w:t>#1</w:t>
      </w:r>
      <w:r w:rsidR="002260C5">
        <w:rPr>
          <w:b/>
          <w:bCs/>
          <w:sz w:val="24"/>
          <w:szCs w:val="24"/>
          <w:lang w:val="en-US"/>
        </w:rPr>
        <w:t>16</w:t>
      </w:r>
      <w:r w:rsidRPr="005E3307">
        <w:rPr>
          <w:b/>
          <w:bCs/>
          <w:sz w:val="24"/>
          <w:szCs w:val="24"/>
          <w:lang w:val="en-US"/>
        </w:rPr>
        <w:t xml:space="preserve"> [1]</w:t>
      </w:r>
    </w:p>
    <w:tbl>
      <w:tblPr>
        <w:tblStyle w:val="TableGrid"/>
        <w:tblW w:w="9010" w:type="dxa"/>
        <w:tblLook w:val="04A0" w:firstRow="1" w:lastRow="0" w:firstColumn="1" w:lastColumn="0" w:noHBand="0" w:noVBand="1"/>
      </w:tblPr>
      <w:tblGrid>
        <w:gridCol w:w="9010"/>
      </w:tblGrid>
      <w:tr w:rsidR="00B53F79" w14:paraId="7D1594C1" w14:textId="77777777" w:rsidTr="00F67798">
        <w:tc>
          <w:tcPr>
            <w:tcW w:w="9010" w:type="dxa"/>
          </w:tcPr>
          <w:p w14:paraId="4C2F1BF8" w14:textId="77777777" w:rsidR="002260C5" w:rsidRPr="002260C5" w:rsidRDefault="002260C5" w:rsidP="002260C5">
            <w:pPr>
              <w:pStyle w:val="NormalWeb"/>
              <w:jc w:val="both"/>
              <w:rPr>
                <w:b/>
                <w:bCs/>
                <w:color w:val="000000"/>
                <w:sz w:val="20"/>
                <w:szCs w:val="20"/>
                <w:lang w:val="en-GB"/>
              </w:rPr>
            </w:pPr>
            <w:r w:rsidRPr="002260C5">
              <w:rPr>
                <w:rFonts w:hint="eastAsia"/>
                <w:b/>
                <w:bCs/>
                <w:color w:val="000000"/>
                <w:sz w:val="20"/>
                <w:szCs w:val="20"/>
                <w:highlight w:val="green"/>
                <w:lang w:val="en-GB"/>
              </w:rPr>
              <w:t>A</w:t>
            </w:r>
            <w:r w:rsidRPr="002260C5">
              <w:rPr>
                <w:b/>
                <w:bCs/>
                <w:color w:val="000000"/>
                <w:sz w:val="20"/>
                <w:szCs w:val="20"/>
                <w:highlight w:val="green"/>
                <w:lang w:val="en-GB"/>
              </w:rPr>
              <w:t>greement</w:t>
            </w:r>
          </w:p>
          <w:p w14:paraId="4650DF72" w14:textId="77777777" w:rsidR="002260C5" w:rsidRPr="002260C5" w:rsidRDefault="002260C5" w:rsidP="002260C5">
            <w:pPr>
              <w:pStyle w:val="NormalWeb"/>
              <w:jc w:val="both"/>
              <w:rPr>
                <w:b/>
                <w:bCs/>
                <w:i/>
                <w:iCs/>
                <w:color w:val="000000"/>
                <w:sz w:val="20"/>
                <w:szCs w:val="20"/>
                <w:lang w:val="en-GB"/>
              </w:rPr>
            </w:pPr>
            <w:r w:rsidRPr="002260C5">
              <w:rPr>
                <w:b/>
                <w:bCs/>
                <w:i/>
                <w:iCs/>
                <w:color w:val="000000"/>
                <w:sz w:val="20"/>
                <w:szCs w:val="20"/>
                <w:lang w:val="en-GB"/>
              </w:rPr>
              <w:t>To alleviate / resolve the issues related to inter-vendor training collaboration of AI/ML-based CSI compression using two-sided model, study the following options:</w:t>
            </w:r>
          </w:p>
          <w:p w14:paraId="2798F6E7" w14:textId="77777777" w:rsidR="002260C5" w:rsidRPr="002260C5" w:rsidRDefault="002260C5" w:rsidP="002260C5">
            <w:pPr>
              <w:pStyle w:val="NormalWeb"/>
              <w:numPr>
                <w:ilvl w:val="0"/>
                <w:numId w:val="79"/>
              </w:numPr>
              <w:rPr>
                <w:b/>
                <w:bCs/>
                <w:i/>
                <w:iCs/>
                <w:color w:val="000000"/>
                <w:sz w:val="20"/>
                <w:szCs w:val="20"/>
                <w:lang w:val="en-GB"/>
              </w:rPr>
            </w:pPr>
            <w:r w:rsidRPr="002260C5">
              <w:rPr>
                <w:b/>
                <w:bCs/>
                <w:i/>
                <w:iCs/>
                <w:color w:val="000000"/>
                <w:sz w:val="20"/>
                <w:szCs w:val="20"/>
                <w:lang w:val="en-GB"/>
              </w:rPr>
              <w:t>Option 1: Fully standardized reference model (structure + parameters)</w:t>
            </w:r>
          </w:p>
          <w:p w14:paraId="3244B145" w14:textId="77777777" w:rsidR="002260C5" w:rsidRPr="002260C5" w:rsidRDefault="002260C5" w:rsidP="002260C5">
            <w:pPr>
              <w:pStyle w:val="NormalWeb"/>
              <w:numPr>
                <w:ilvl w:val="0"/>
                <w:numId w:val="79"/>
              </w:numPr>
              <w:rPr>
                <w:b/>
                <w:bCs/>
                <w:i/>
                <w:iCs/>
                <w:color w:val="000000"/>
                <w:sz w:val="20"/>
                <w:szCs w:val="20"/>
                <w:lang w:val="en-GB"/>
              </w:rPr>
            </w:pPr>
            <w:r w:rsidRPr="002260C5">
              <w:rPr>
                <w:b/>
                <w:bCs/>
                <w:i/>
                <w:iCs/>
                <w:color w:val="000000"/>
                <w:sz w:val="20"/>
                <w:szCs w:val="20"/>
                <w:lang w:val="en-GB"/>
              </w:rPr>
              <w:t>Option 2: Standardized dataset</w:t>
            </w:r>
          </w:p>
          <w:p w14:paraId="10516422" w14:textId="77777777" w:rsidR="002260C5" w:rsidRPr="002260C5" w:rsidRDefault="002260C5" w:rsidP="002260C5">
            <w:pPr>
              <w:pStyle w:val="NormalWeb"/>
              <w:numPr>
                <w:ilvl w:val="0"/>
                <w:numId w:val="79"/>
              </w:numPr>
              <w:rPr>
                <w:b/>
                <w:bCs/>
                <w:i/>
                <w:iCs/>
                <w:color w:val="000000"/>
                <w:sz w:val="20"/>
                <w:szCs w:val="20"/>
                <w:lang w:val="en-GB"/>
              </w:rPr>
            </w:pPr>
            <w:r w:rsidRPr="002260C5">
              <w:rPr>
                <w:b/>
                <w:bCs/>
                <w:i/>
                <w:iCs/>
                <w:color w:val="000000"/>
                <w:sz w:val="20"/>
                <w:szCs w:val="20"/>
                <w:lang w:val="en-GB"/>
              </w:rPr>
              <w:t>Option 3: Standardized reference model structure + Parameter exchange between NW-side and UE-side</w:t>
            </w:r>
          </w:p>
          <w:p w14:paraId="1D7B2B72" w14:textId="77777777" w:rsidR="002260C5" w:rsidRPr="002260C5" w:rsidRDefault="002260C5" w:rsidP="002260C5">
            <w:pPr>
              <w:pStyle w:val="NormalWeb"/>
              <w:numPr>
                <w:ilvl w:val="0"/>
                <w:numId w:val="79"/>
              </w:numPr>
              <w:rPr>
                <w:b/>
                <w:bCs/>
                <w:i/>
                <w:iCs/>
                <w:color w:val="000000"/>
                <w:sz w:val="20"/>
                <w:szCs w:val="20"/>
                <w:lang w:val="en-GB"/>
              </w:rPr>
            </w:pPr>
            <w:r w:rsidRPr="002260C5">
              <w:rPr>
                <w:b/>
                <w:bCs/>
                <w:i/>
                <w:iCs/>
                <w:color w:val="000000"/>
                <w:sz w:val="20"/>
                <w:szCs w:val="20"/>
                <w:lang w:val="en-GB"/>
              </w:rPr>
              <w:t>Option 4: Standardized data / dataset format + Dataset exchange between NW-side and UE-side</w:t>
            </w:r>
          </w:p>
          <w:p w14:paraId="193E65A5" w14:textId="77777777" w:rsidR="002260C5" w:rsidRPr="002260C5" w:rsidRDefault="002260C5" w:rsidP="002260C5">
            <w:pPr>
              <w:pStyle w:val="NormalWeb"/>
              <w:numPr>
                <w:ilvl w:val="0"/>
                <w:numId w:val="79"/>
              </w:numPr>
              <w:rPr>
                <w:b/>
                <w:bCs/>
                <w:i/>
                <w:iCs/>
                <w:color w:val="000000"/>
                <w:sz w:val="20"/>
                <w:szCs w:val="20"/>
                <w:lang w:val="en-GB"/>
              </w:rPr>
            </w:pPr>
            <w:r w:rsidRPr="002260C5">
              <w:rPr>
                <w:b/>
                <w:bCs/>
                <w:i/>
                <w:iCs/>
                <w:color w:val="000000"/>
                <w:sz w:val="20"/>
                <w:szCs w:val="20"/>
                <w:lang w:val="en-GB"/>
              </w:rPr>
              <w:t>Option 5: Standardized model format + Reference model exchange between NW-side and UE-side</w:t>
            </w:r>
          </w:p>
          <w:p w14:paraId="09CE2B62" w14:textId="77777777" w:rsidR="002260C5" w:rsidRPr="002260C5" w:rsidRDefault="002260C5" w:rsidP="002260C5">
            <w:pPr>
              <w:pStyle w:val="NormalWeb"/>
              <w:jc w:val="both"/>
              <w:rPr>
                <w:b/>
                <w:bCs/>
                <w:i/>
                <w:iCs/>
                <w:color w:val="000000"/>
                <w:sz w:val="20"/>
                <w:szCs w:val="20"/>
                <w:lang w:val="en-GB"/>
              </w:rPr>
            </w:pPr>
            <w:r w:rsidRPr="002260C5">
              <w:rPr>
                <w:b/>
                <w:bCs/>
                <w:i/>
                <w:iCs/>
                <w:color w:val="000000"/>
                <w:sz w:val="20"/>
                <w:szCs w:val="20"/>
                <w:lang w:val="en-GB"/>
              </w:rPr>
              <w:t>Note 1: The above options may not be mutually exclusive and may be used together.</w:t>
            </w:r>
          </w:p>
          <w:p w14:paraId="45630A2B" w14:textId="77777777" w:rsidR="002260C5" w:rsidRPr="002260C5" w:rsidRDefault="002260C5" w:rsidP="002260C5">
            <w:pPr>
              <w:pStyle w:val="NormalWeb"/>
              <w:jc w:val="both"/>
              <w:rPr>
                <w:b/>
                <w:bCs/>
                <w:i/>
                <w:iCs/>
                <w:color w:val="000000"/>
                <w:sz w:val="20"/>
                <w:szCs w:val="20"/>
                <w:lang w:val="en-GB"/>
              </w:rPr>
            </w:pPr>
            <w:r w:rsidRPr="002260C5">
              <w:rPr>
                <w:b/>
                <w:bCs/>
                <w:i/>
                <w:iCs/>
                <w:color w:val="000000"/>
                <w:sz w:val="20"/>
                <w:szCs w:val="20"/>
                <w:lang w:val="en-GB"/>
              </w:rPr>
              <w:t>Note 2: Other options are not precluded.</w:t>
            </w:r>
          </w:p>
          <w:p w14:paraId="0389FCF9" w14:textId="77777777" w:rsidR="002260C5" w:rsidRPr="002260C5" w:rsidRDefault="002260C5" w:rsidP="002260C5">
            <w:pPr>
              <w:pStyle w:val="NormalWeb"/>
              <w:jc w:val="both"/>
              <w:rPr>
                <w:b/>
                <w:bCs/>
                <w:i/>
                <w:iCs/>
                <w:color w:val="000000"/>
                <w:sz w:val="20"/>
                <w:szCs w:val="20"/>
                <w:lang w:val="en-GB"/>
              </w:rPr>
            </w:pPr>
            <w:r w:rsidRPr="002260C5">
              <w:rPr>
                <w:b/>
                <w:bCs/>
                <w:i/>
                <w:iCs/>
                <w:color w:val="000000"/>
                <w:sz w:val="20"/>
                <w:szCs w:val="20"/>
                <w:lang w:val="en-GB"/>
              </w:rPr>
              <w:t>Note 3: The study should consider how different methods of exchanging the parameters / dataset / reference model would affect the feasibility and collaboration complexity of options 3 / 4 / 5 respectively, e.g., over the air-interface, offline delivery, etc.</w:t>
            </w:r>
          </w:p>
          <w:p w14:paraId="308F1B43" w14:textId="7B15DEFB" w:rsidR="00B53F79" w:rsidRPr="00A25015" w:rsidRDefault="002260C5" w:rsidP="00A25015">
            <w:pPr>
              <w:pStyle w:val="NormalWeb"/>
              <w:rPr>
                <w:b/>
                <w:bCs/>
                <w:i/>
                <w:iCs/>
                <w:color w:val="000000"/>
                <w:sz w:val="20"/>
                <w:szCs w:val="20"/>
              </w:rPr>
            </w:pPr>
            <w:r w:rsidRPr="002260C5">
              <w:rPr>
                <w:b/>
                <w:bCs/>
                <w:i/>
                <w:iCs/>
                <w:color w:val="000000"/>
                <w:sz w:val="20"/>
                <w:szCs w:val="20"/>
              </w:rPr>
              <w:t>Note 4: “Dataset” refers to a set of data samples of CSI feedback and associated target CSI.</w:t>
            </w:r>
          </w:p>
        </w:tc>
      </w:tr>
    </w:tbl>
    <w:p w14:paraId="6E6A16A1" w14:textId="77777777" w:rsidR="002949B5" w:rsidRPr="002949B5" w:rsidRDefault="002949B5" w:rsidP="002949B5">
      <w:pPr>
        <w:jc w:val="both"/>
        <w:rPr>
          <w:color w:val="000000"/>
          <w:sz w:val="20"/>
          <w:szCs w:val="20"/>
        </w:rPr>
      </w:pPr>
    </w:p>
    <w:p w14:paraId="775A3220" w14:textId="2D5CB1E7" w:rsidR="002E22E0" w:rsidRPr="002E22E0" w:rsidRDefault="00000000" w:rsidP="002E22E0">
      <w:pPr>
        <w:pStyle w:val="Heading1"/>
        <w:numPr>
          <w:ilvl w:val="0"/>
          <w:numId w:val="2"/>
        </w:numPr>
        <w:jc w:val="both"/>
      </w:pPr>
      <w:r>
        <w:t>Discussion</w:t>
      </w:r>
      <w:r w:rsidR="00F9408E">
        <w:t xml:space="preserve"> on options to resolve issues related to inter-vendor training collaboration</w:t>
      </w:r>
    </w:p>
    <w:p w14:paraId="04EAAD17" w14:textId="77777777" w:rsidR="00F9408E" w:rsidRDefault="00F9408E" w:rsidP="00F9408E">
      <w:pPr>
        <w:pStyle w:val="NormalWeb"/>
        <w:numPr>
          <w:ilvl w:val="0"/>
          <w:numId w:val="81"/>
        </w:numPr>
        <w:rPr>
          <w:color w:val="000000"/>
          <w:sz w:val="20"/>
          <w:szCs w:val="20"/>
          <w:lang w:val="en-GB"/>
        </w:rPr>
      </w:pPr>
      <w:r w:rsidRPr="002260C5">
        <w:rPr>
          <w:color w:val="000000"/>
          <w:sz w:val="20"/>
          <w:szCs w:val="20"/>
          <w:lang w:val="en-GB"/>
        </w:rPr>
        <w:t>Option 1: Fully standardized reference model (structure + parameters)</w:t>
      </w:r>
    </w:p>
    <w:p w14:paraId="32C20567" w14:textId="3BAC69FA" w:rsidR="00F9408E" w:rsidRDefault="00F9408E" w:rsidP="00F9408E">
      <w:pPr>
        <w:pStyle w:val="NormalWeb"/>
        <w:numPr>
          <w:ilvl w:val="1"/>
          <w:numId w:val="81"/>
        </w:numPr>
        <w:rPr>
          <w:color w:val="000000"/>
          <w:sz w:val="20"/>
          <w:szCs w:val="20"/>
          <w:lang w:val="en-GB"/>
        </w:rPr>
      </w:pPr>
      <w:r>
        <w:rPr>
          <w:color w:val="000000"/>
          <w:sz w:val="20"/>
          <w:szCs w:val="20"/>
          <w:lang w:val="en-GB"/>
        </w:rPr>
        <w:t xml:space="preserve">For each scenario/site/cell, a </w:t>
      </w:r>
      <w:r w:rsidR="00693E8F">
        <w:rPr>
          <w:color w:val="000000"/>
          <w:sz w:val="20"/>
          <w:szCs w:val="20"/>
          <w:lang w:val="en-GB"/>
        </w:rPr>
        <w:t>common</w:t>
      </w:r>
      <w:r>
        <w:rPr>
          <w:color w:val="000000"/>
          <w:sz w:val="20"/>
          <w:szCs w:val="20"/>
          <w:lang w:val="en-GB"/>
        </w:rPr>
        <w:t xml:space="preserve"> </w:t>
      </w:r>
      <w:r w:rsidR="00693E8F">
        <w:rPr>
          <w:color w:val="000000"/>
          <w:sz w:val="20"/>
          <w:szCs w:val="20"/>
          <w:lang w:val="en-GB"/>
        </w:rPr>
        <w:t>model (</w:t>
      </w:r>
      <w:r>
        <w:rPr>
          <w:color w:val="000000"/>
          <w:sz w:val="20"/>
          <w:szCs w:val="20"/>
          <w:lang w:val="en-GB"/>
        </w:rPr>
        <w:t>jointly trained</w:t>
      </w:r>
      <w:r w:rsidR="00693E8F">
        <w:rPr>
          <w:color w:val="000000"/>
          <w:sz w:val="20"/>
          <w:szCs w:val="20"/>
          <w:lang w:val="en-GB"/>
        </w:rPr>
        <w:t>)</w:t>
      </w:r>
      <w:r>
        <w:rPr>
          <w:color w:val="000000"/>
          <w:sz w:val="20"/>
          <w:szCs w:val="20"/>
          <w:lang w:val="en-GB"/>
        </w:rPr>
        <w:t xml:space="preserve"> can be used by all vendors (</w:t>
      </w:r>
      <w:r w:rsidR="00693E8F">
        <w:rPr>
          <w:color w:val="000000"/>
          <w:sz w:val="20"/>
          <w:szCs w:val="20"/>
          <w:lang w:val="en-GB"/>
        </w:rPr>
        <w:t>common</w:t>
      </w:r>
      <w:r>
        <w:rPr>
          <w:color w:val="000000"/>
          <w:sz w:val="20"/>
          <w:szCs w:val="20"/>
          <w:lang w:val="en-GB"/>
        </w:rPr>
        <w:t xml:space="preserve"> encoder used by all UE vendors and </w:t>
      </w:r>
      <w:r w:rsidR="00693E8F">
        <w:rPr>
          <w:color w:val="000000"/>
          <w:sz w:val="20"/>
          <w:szCs w:val="20"/>
          <w:lang w:val="en-GB"/>
        </w:rPr>
        <w:t>common</w:t>
      </w:r>
      <w:r>
        <w:rPr>
          <w:color w:val="000000"/>
          <w:sz w:val="20"/>
          <w:szCs w:val="20"/>
          <w:lang w:val="en-GB"/>
        </w:rPr>
        <w:t xml:space="preserve"> decoder used by all NW vendors)</w:t>
      </w:r>
      <w:r w:rsidR="00693E8F">
        <w:rPr>
          <w:color w:val="000000"/>
          <w:sz w:val="20"/>
          <w:szCs w:val="20"/>
          <w:lang w:val="en-GB"/>
        </w:rPr>
        <w:t xml:space="preserve">. </w:t>
      </w:r>
    </w:p>
    <w:p w14:paraId="0B12EA46" w14:textId="5D3EE1FD" w:rsidR="00693E8F" w:rsidRDefault="00693E8F" w:rsidP="00F9408E">
      <w:pPr>
        <w:pStyle w:val="NormalWeb"/>
        <w:numPr>
          <w:ilvl w:val="1"/>
          <w:numId w:val="81"/>
        </w:numPr>
        <w:rPr>
          <w:color w:val="000000"/>
          <w:sz w:val="20"/>
          <w:szCs w:val="20"/>
          <w:lang w:val="en-GB"/>
        </w:rPr>
      </w:pPr>
      <w:r>
        <w:rPr>
          <w:color w:val="000000"/>
          <w:sz w:val="20"/>
          <w:szCs w:val="20"/>
          <w:lang w:val="en-GB"/>
        </w:rPr>
        <w:t xml:space="preserve">In our understanding, Option 1 is feasible subject to the following </w:t>
      </w:r>
      <w:r>
        <w:rPr>
          <w:sz w:val="20"/>
          <w:szCs w:val="20"/>
          <w:lang w:val="en-GB"/>
        </w:rPr>
        <w:t>aspects that have specification impact</w:t>
      </w:r>
    </w:p>
    <w:p w14:paraId="7EA02C68" w14:textId="5884762D" w:rsidR="00693E8F" w:rsidRDefault="00693E8F" w:rsidP="00693E8F">
      <w:pPr>
        <w:pStyle w:val="NormalWeb"/>
        <w:numPr>
          <w:ilvl w:val="2"/>
          <w:numId w:val="81"/>
        </w:numPr>
        <w:rPr>
          <w:color w:val="000000"/>
          <w:sz w:val="20"/>
          <w:szCs w:val="20"/>
          <w:lang w:val="en-GB"/>
        </w:rPr>
      </w:pPr>
      <w:r>
        <w:rPr>
          <w:color w:val="000000"/>
          <w:sz w:val="20"/>
          <w:szCs w:val="20"/>
          <w:lang w:val="en-GB"/>
        </w:rPr>
        <w:t>Signaling to ascertain the capability of both UE as well as NW to implement the common AI/ML model</w:t>
      </w:r>
    </w:p>
    <w:p w14:paraId="70C8D3B3" w14:textId="5C514B0F" w:rsidR="00693E8F" w:rsidRDefault="00693E8F" w:rsidP="00693E8F">
      <w:pPr>
        <w:pStyle w:val="NormalWeb"/>
        <w:numPr>
          <w:ilvl w:val="2"/>
          <w:numId w:val="81"/>
        </w:numPr>
        <w:rPr>
          <w:color w:val="000000"/>
          <w:sz w:val="20"/>
          <w:szCs w:val="20"/>
          <w:lang w:val="en-GB"/>
        </w:rPr>
      </w:pPr>
      <w:r>
        <w:rPr>
          <w:color w:val="000000"/>
          <w:sz w:val="20"/>
          <w:szCs w:val="20"/>
          <w:lang w:val="en-GB"/>
        </w:rPr>
        <w:t>Signaling to enable the UE/NW vendors to acquire these models for real time inference</w:t>
      </w:r>
    </w:p>
    <w:p w14:paraId="27D53A11" w14:textId="5F35ED35" w:rsidR="00693E8F" w:rsidRPr="00693E8F" w:rsidRDefault="00693E8F" w:rsidP="00095188">
      <w:pPr>
        <w:pStyle w:val="NormalWeb"/>
        <w:numPr>
          <w:ilvl w:val="2"/>
          <w:numId w:val="81"/>
        </w:numPr>
        <w:rPr>
          <w:color w:val="000000"/>
          <w:sz w:val="20"/>
          <w:szCs w:val="20"/>
          <w:lang w:val="en-GB"/>
        </w:rPr>
      </w:pPr>
      <w:r w:rsidRPr="00693E8F">
        <w:rPr>
          <w:color w:val="000000"/>
          <w:sz w:val="20"/>
          <w:szCs w:val="20"/>
          <w:lang w:val="en-GB"/>
        </w:rPr>
        <w:lastRenderedPageBreak/>
        <w:t xml:space="preserve">Signaling to enable </w:t>
      </w:r>
      <w:r>
        <w:rPr>
          <w:color w:val="000000"/>
          <w:sz w:val="20"/>
          <w:szCs w:val="20"/>
          <w:lang w:val="en-GB"/>
        </w:rPr>
        <w:t>LCM of the common model</w:t>
      </w:r>
    </w:p>
    <w:p w14:paraId="6F19AFE2" w14:textId="77777777" w:rsidR="00F9408E" w:rsidRDefault="00F9408E" w:rsidP="00F9408E">
      <w:pPr>
        <w:pStyle w:val="NormalWeb"/>
        <w:numPr>
          <w:ilvl w:val="0"/>
          <w:numId w:val="81"/>
        </w:numPr>
        <w:rPr>
          <w:color w:val="000000"/>
          <w:sz w:val="20"/>
          <w:szCs w:val="20"/>
          <w:lang w:val="en-GB"/>
        </w:rPr>
      </w:pPr>
      <w:r w:rsidRPr="002260C5">
        <w:rPr>
          <w:color w:val="000000"/>
          <w:sz w:val="20"/>
          <w:szCs w:val="20"/>
          <w:lang w:val="en-GB"/>
        </w:rPr>
        <w:t>Option 2: Standardized dataset</w:t>
      </w:r>
    </w:p>
    <w:p w14:paraId="1E41DBD0" w14:textId="3403D5B8" w:rsidR="00C03DDD" w:rsidRDefault="00C03DDD" w:rsidP="00C03DDD">
      <w:pPr>
        <w:pStyle w:val="NormalWeb"/>
        <w:numPr>
          <w:ilvl w:val="1"/>
          <w:numId w:val="81"/>
        </w:numPr>
        <w:rPr>
          <w:color w:val="000000"/>
          <w:sz w:val="20"/>
          <w:szCs w:val="20"/>
          <w:lang w:val="en-GB"/>
        </w:rPr>
      </w:pPr>
      <w:r>
        <w:rPr>
          <w:color w:val="000000"/>
          <w:sz w:val="20"/>
          <w:szCs w:val="20"/>
          <w:lang w:val="en-GB"/>
        </w:rPr>
        <w:t>In our understanding, this is least likely to be feasible due to the following challenges:</w:t>
      </w:r>
    </w:p>
    <w:p w14:paraId="0B672F30" w14:textId="1F309597" w:rsidR="00C03DDD" w:rsidRDefault="00D71E23" w:rsidP="00C03DDD">
      <w:pPr>
        <w:pStyle w:val="NormalWeb"/>
        <w:numPr>
          <w:ilvl w:val="2"/>
          <w:numId w:val="81"/>
        </w:numPr>
        <w:rPr>
          <w:color w:val="000000"/>
          <w:sz w:val="20"/>
          <w:szCs w:val="20"/>
          <w:lang w:val="en-GB"/>
        </w:rPr>
      </w:pPr>
      <w:r>
        <w:rPr>
          <w:color w:val="000000"/>
          <w:sz w:val="20"/>
          <w:szCs w:val="20"/>
          <w:lang w:val="en-GB"/>
        </w:rPr>
        <w:t xml:space="preserve">All UE and NW vendors have the freedom to train the two-sided architecture of their choice. </w:t>
      </w:r>
      <w:r w:rsidR="002D3A4A">
        <w:rPr>
          <w:color w:val="000000"/>
          <w:sz w:val="20"/>
          <w:szCs w:val="20"/>
          <w:lang w:val="en-GB"/>
        </w:rPr>
        <w:t>I</w:t>
      </w:r>
      <w:r>
        <w:rPr>
          <w:color w:val="000000"/>
          <w:sz w:val="20"/>
          <w:szCs w:val="20"/>
          <w:lang w:val="en-GB"/>
        </w:rPr>
        <w:t>n such a scenario, i</w:t>
      </w:r>
      <w:r w:rsidR="002D3A4A">
        <w:rPr>
          <w:color w:val="000000"/>
          <w:sz w:val="20"/>
          <w:szCs w:val="20"/>
          <w:lang w:val="en-GB"/>
        </w:rPr>
        <w:t xml:space="preserve">t is hard to guarantee that the wide range of model architectures will be able to learn the </w:t>
      </w:r>
      <w:r>
        <w:rPr>
          <w:color w:val="000000"/>
          <w:sz w:val="20"/>
          <w:szCs w:val="20"/>
          <w:lang w:val="en-GB"/>
        </w:rPr>
        <w:t xml:space="preserve">same mappings </w:t>
      </w:r>
      <w:r w:rsidR="002D3A4A">
        <w:rPr>
          <w:color w:val="000000"/>
          <w:sz w:val="20"/>
          <w:szCs w:val="20"/>
          <w:lang w:val="en-GB"/>
        </w:rPr>
        <w:t>between the target CSI and the compressed CSI (encoder) as well as the compressed CSI and the target CSI (decoder)</w:t>
      </w:r>
      <w:r>
        <w:rPr>
          <w:color w:val="000000"/>
          <w:sz w:val="20"/>
          <w:szCs w:val="20"/>
          <w:lang w:val="en-GB"/>
        </w:rPr>
        <w:t>, which is essential for intervendor compatibility</w:t>
      </w:r>
      <w:r w:rsidR="002D3A4A">
        <w:rPr>
          <w:color w:val="000000"/>
          <w:sz w:val="20"/>
          <w:szCs w:val="20"/>
          <w:lang w:val="en-GB"/>
        </w:rPr>
        <w:t xml:space="preserve">. </w:t>
      </w:r>
    </w:p>
    <w:p w14:paraId="1825E719" w14:textId="77777777" w:rsidR="00F9408E" w:rsidRDefault="00F9408E" w:rsidP="00F9408E">
      <w:pPr>
        <w:pStyle w:val="NormalWeb"/>
        <w:numPr>
          <w:ilvl w:val="0"/>
          <w:numId w:val="81"/>
        </w:numPr>
        <w:rPr>
          <w:color w:val="000000"/>
          <w:sz w:val="20"/>
          <w:szCs w:val="20"/>
          <w:lang w:val="en-GB"/>
        </w:rPr>
      </w:pPr>
      <w:r w:rsidRPr="002260C5">
        <w:rPr>
          <w:color w:val="000000"/>
          <w:sz w:val="20"/>
          <w:szCs w:val="20"/>
          <w:lang w:val="en-GB"/>
        </w:rPr>
        <w:t>Option 3: Standardized reference model structure + Parameter exchange between NW-side and UE-side</w:t>
      </w:r>
    </w:p>
    <w:p w14:paraId="3B065D38" w14:textId="3FAD3521" w:rsidR="00D71E23" w:rsidRDefault="00D71E23" w:rsidP="00D71E23">
      <w:pPr>
        <w:pStyle w:val="NormalWeb"/>
        <w:numPr>
          <w:ilvl w:val="1"/>
          <w:numId w:val="81"/>
        </w:numPr>
        <w:rPr>
          <w:color w:val="000000"/>
          <w:sz w:val="20"/>
          <w:szCs w:val="20"/>
          <w:lang w:val="en-GB"/>
        </w:rPr>
      </w:pPr>
      <w:r>
        <w:rPr>
          <w:color w:val="000000"/>
          <w:sz w:val="20"/>
          <w:szCs w:val="20"/>
          <w:lang w:val="en-GB"/>
        </w:rPr>
        <w:t>This is feasible subject to the following aspects that have specification impact</w:t>
      </w:r>
    </w:p>
    <w:p w14:paraId="05F9F857" w14:textId="791373D9" w:rsidR="00D71E23" w:rsidRDefault="00D71E23" w:rsidP="00D71E23">
      <w:pPr>
        <w:pStyle w:val="NormalWeb"/>
        <w:numPr>
          <w:ilvl w:val="2"/>
          <w:numId w:val="81"/>
        </w:numPr>
        <w:rPr>
          <w:color w:val="000000"/>
          <w:sz w:val="20"/>
          <w:szCs w:val="20"/>
          <w:lang w:val="en-GB"/>
        </w:rPr>
      </w:pPr>
      <w:r>
        <w:rPr>
          <w:color w:val="000000"/>
          <w:sz w:val="20"/>
          <w:szCs w:val="20"/>
          <w:lang w:val="en-GB"/>
        </w:rPr>
        <w:t xml:space="preserve">Signaling to ascertain the entity </w:t>
      </w:r>
      <w:r w:rsidR="009D7551">
        <w:rPr>
          <w:color w:val="000000"/>
          <w:sz w:val="20"/>
          <w:szCs w:val="20"/>
          <w:lang w:val="en-GB"/>
        </w:rPr>
        <w:t xml:space="preserve">(NW-side or UE-side) </w:t>
      </w:r>
      <w:r>
        <w:rPr>
          <w:color w:val="000000"/>
          <w:sz w:val="20"/>
          <w:szCs w:val="20"/>
          <w:lang w:val="en-GB"/>
        </w:rPr>
        <w:t>that will transfer the parameters</w:t>
      </w:r>
    </w:p>
    <w:p w14:paraId="0BC5E4C0" w14:textId="50591EA8" w:rsidR="00D71E23" w:rsidRDefault="00D71E23" w:rsidP="00D71E23">
      <w:pPr>
        <w:pStyle w:val="NormalWeb"/>
        <w:numPr>
          <w:ilvl w:val="2"/>
          <w:numId w:val="81"/>
        </w:numPr>
        <w:rPr>
          <w:color w:val="000000"/>
          <w:sz w:val="20"/>
          <w:szCs w:val="20"/>
          <w:lang w:val="en-GB"/>
        </w:rPr>
      </w:pPr>
      <w:r>
        <w:rPr>
          <w:color w:val="000000"/>
          <w:sz w:val="20"/>
          <w:szCs w:val="20"/>
          <w:lang w:val="en-GB"/>
        </w:rPr>
        <w:t>Signaling to enable parameter exchange between the vendors performing inference</w:t>
      </w:r>
    </w:p>
    <w:p w14:paraId="5B69B04E" w14:textId="0C2BD54E" w:rsidR="009D7551" w:rsidRPr="00D71E23" w:rsidRDefault="009D7551" w:rsidP="00D71E23">
      <w:pPr>
        <w:pStyle w:val="NormalWeb"/>
        <w:numPr>
          <w:ilvl w:val="2"/>
          <w:numId w:val="81"/>
        </w:numPr>
        <w:rPr>
          <w:color w:val="000000"/>
          <w:sz w:val="20"/>
          <w:szCs w:val="20"/>
          <w:lang w:val="en-GB"/>
        </w:rPr>
      </w:pPr>
      <w:r w:rsidRPr="00693E8F">
        <w:rPr>
          <w:color w:val="000000"/>
          <w:sz w:val="20"/>
          <w:szCs w:val="20"/>
          <w:lang w:val="en-GB"/>
        </w:rPr>
        <w:t xml:space="preserve">Signaling to enable </w:t>
      </w:r>
      <w:r>
        <w:rPr>
          <w:color w:val="000000"/>
          <w:sz w:val="20"/>
          <w:szCs w:val="20"/>
          <w:lang w:val="en-GB"/>
        </w:rPr>
        <w:t>LC</w:t>
      </w:r>
      <w:r w:rsidR="002F6A19">
        <w:rPr>
          <w:color w:val="000000"/>
          <w:sz w:val="20"/>
          <w:szCs w:val="20"/>
          <w:lang w:val="en-GB"/>
        </w:rPr>
        <w:t>M</w:t>
      </w:r>
      <w:r w:rsidR="00AC5EDD">
        <w:rPr>
          <w:color w:val="000000"/>
          <w:sz w:val="20"/>
          <w:szCs w:val="20"/>
          <w:lang w:val="en-GB"/>
        </w:rPr>
        <w:t xml:space="preserve"> (functionality or </w:t>
      </w:r>
      <w:r w:rsidR="005057E6">
        <w:rPr>
          <w:color w:val="000000"/>
          <w:sz w:val="20"/>
          <w:szCs w:val="20"/>
          <w:lang w:val="en-GB"/>
        </w:rPr>
        <w:t>model-based</w:t>
      </w:r>
      <w:r w:rsidR="00AC5EDD">
        <w:rPr>
          <w:color w:val="000000"/>
          <w:sz w:val="20"/>
          <w:szCs w:val="20"/>
          <w:lang w:val="en-GB"/>
        </w:rPr>
        <w:t xml:space="preserve"> LCM, whichever is applicable)</w:t>
      </w:r>
    </w:p>
    <w:p w14:paraId="746585D4" w14:textId="77777777" w:rsidR="00F9408E" w:rsidRDefault="00F9408E" w:rsidP="00F9408E">
      <w:pPr>
        <w:pStyle w:val="NormalWeb"/>
        <w:numPr>
          <w:ilvl w:val="0"/>
          <w:numId w:val="81"/>
        </w:numPr>
        <w:rPr>
          <w:color w:val="000000"/>
          <w:sz w:val="20"/>
          <w:szCs w:val="20"/>
          <w:lang w:val="en-GB"/>
        </w:rPr>
      </w:pPr>
      <w:r w:rsidRPr="002260C5">
        <w:rPr>
          <w:color w:val="000000"/>
          <w:sz w:val="20"/>
          <w:szCs w:val="20"/>
          <w:lang w:val="en-GB"/>
        </w:rPr>
        <w:t>Option 4: Standardized data / dataset format + Dataset exchange between NW-side and UE-side</w:t>
      </w:r>
    </w:p>
    <w:p w14:paraId="5D5DC78E" w14:textId="7888B50C" w:rsidR="005057E6" w:rsidRPr="006137F6" w:rsidRDefault="006137F6" w:rsidP="006137F6">
      <w:pPr>
        <w:pStyle w:val="NormalWeb"/>
        <w:numPr>
          <w:ilvl w:val="1"/>
          <w:numId w:val="81"/>
        </w:numPr>
        <w:rPr>
          <w:color w:val="000000"/>
          <w:sz w:val="20"/>
          <w:szCs w:val="20"/>
          <w:lang w:val="en-GB"/>
        </w:rPr>
      </w:pPr>
      <w:r>
        <w:rPr>
          <w:color w:val="000000"/>
          <w:sz w:val="20"/>
          <w:szCs w:val="20"/>
          <w:lang w:val="en-GB"/>
        </w:rPr>
        <w:t xml:space="preserve">In our understanding, this potentially has the same issues as Option 2 in that </w:t>
      </w:r>
      <w:r w:rsidR="00750AED">
        <w:rPr>
          <w:color w:val="000000"/>
          <w:sz w:val="20"/>
          <w:szCs w:val="20"/>
          <w:lang w:val="en-GB"/>
        </w:rPr>
        <w:t>a</w:t>
      </w:r>
      <w:r>
        <w:rPr>
          <w:color w:val="000000"/>
          <w:sz w:val="20"/>
          <w:szCs w:val="20"/>
          <w:lang w:val="en-GB"/>
        </w:rPr>
        <w:t xml:space="preserve">ll UE and NW vendors have the freedom to train the two-sided architecture of their choice. In such a scenario, it is hard to guarantee that the wide range of model architectures will be able to learn the same mappings between the target CSI and the compressed CSI (encoder) as well as the compressed CSI and the target CSI (decoder), which is essential for intervendor compatibility. </w:t>
      </w:r>
    </w:p>
    <w:p w14:paraId="116E8B4A" w14:textId="10F3CF54" w:rsidR="00F9408E" w:rsidRDefault="00F9408E" w:rsidP="00F9408E">
      <w:pPr>
        <w:pStyle w:val="NormalWeb"/>
        <w:numPr>
          <w:ilvl w:val="0"/>
          <w:numId w:val="81"/>
        </w:numPr>
        <w:rPr>
          <w:color w:val="000000"/>
          <w:sz w:val="20"/>
          <w:szCs w:val="20"/>
          <w:lang w:val="en-GB"/>
        </w:rPr>
      </w:pPr>
      <w:r w:rsidRPr="002260C5">
        <w:rPr>
          <w:color w:val="000000"/>
          <w:sz w:val="20"/>
          <w:szCs w:val="20"/>
          <w:lang w:val="en-GB"/>
        </w:rPr>
        <w:t>Option 5: Standardized model format + Reference model exchange between NW-side and UE-side</w:t>
      </w:r>
    </w:p>
    <w:p w14:paraId="3AD640AF" w14:textId="4B5383E5" w:rsidR="00750AED" w:rsidRDefault="00750AED" w:rsidP="00750AED">
      <w:pPr>
        <w:pStyle w:val="NormalWeb"/>
        <w:numPr>
          <w:ilvl w:val="1"/>
          <w:numId w:val="81"/>
        </w:numPr>
        <w:rPr>
          <w:color w:val="000000"/>
          <w:sz w:val="20"/>
          <w:szCs w:val="20"/>
          <w:lang w:val="en-GB"/>
        </w:rPr>
      </w:pPr>
      <w:r>
        <w:rPr>
          <w:color w:val="000000"/>
          <w:sz w:val="20"/>
          <w:szCs w:val="20"/>
          <w:lang w:val="en-GB"/>
        </w:rPr>
        <w:t>Option 5 is more proprietary. It is feasible subject to the following aspects that have specification impact</w:t>
      </w:r>
    </w:p>
    <w:p w14:paraId="05291B17" w14:textId="04EFA535" w:rsidR="00750AED" w:rsidRDefault="00750AED" w:rsidP="00750AED">
      <w:pPr>
        <w:pStyle w:val="NormalWeb"/>
        <w:numPr>
          <w:ilvl w:val="2"/>
          <w:numId w:val="81"/>
        </w:numPr>
        <w:rPr>
          <w:color w:val="000000"/>
          <w:sz w:val="20"/>
          <w:szCs w:val="20"/>
          <w:lang w:val="en-GB"/>
        </w:rPr>
      </w:pPr>
      <w:r>
        <w:rPr>
          <w:color w:val="000000"/>
          <w:sz w:val="20"/>
          <w:szCs w:val="20"/>
          <w:lang w:val="en-GB"/>
        </w:rPr>
        <w:t>Signaling of AI/ML capability from one end to the other</w:t>
      </w:r>
    </w:p>
    <w:p w14:paraId="6B1C4B8B" w14:textId="6F13502F" w:rsidR="00750AED" w:rsidRDefault="00750AED" w:rsidP="00750AED">
      <w:pPr>
        <w:pStyle w:val="NormalWeb"/>
        <w:numPr>
          <w:ilvl w:val="2"/>
          <w:numId w:val="81"/>
        </w:numPr>
        <w:rPr>
          <w:color w:val="000000"/>
          <w:sz w:val="20"/>
          <w:szCs w:val="20"/>
          <w:lang w:val="en-GB"/>
        </w:rPr>
      </w:pPr>
      <w:r>
        <w:rPr>
          <w:color w:val="000000"/>
          <w:sz w:val="20"/>
          <w:szCs w:val="20"/>
          <w:lang w:val="en-GB"/>
        </w:rPr>
        <w:t>Signaling to enable LCM (identification, selection, activation, monitoring etc)</w:t>
      </w:r>
    </w:p>
    <w:p w14:paraId="3C011C68" w14:textId="46A5649F" w:rsidR="00E76EC9" w:rsidRPr="001E0564" w:rsidRDefault="00750AED" w:rsidP="00E76EC9">
      <w:pPr>
        <w:pStyle w:val="NormalWeb"/>
        <w:numPr>
          <w:ilvl w:val="2"/>
          <w:numId w:val="81"/>
        </w:numPr>
        <w:rPr>
          <w:color w:val="000000"/>
          <w:sz w:val="20"/>
          <w:szCs w:val="20"/>
          <w:lang w:val="en-GB"/>
        </w:rPr>
      </w:pPr>
      <w:r>
        <w:rPr>
          <w:color w:val="000000"/>
          <w:sz w:val="20"/>
          <w:szCs w:val="20"/>
          <w:lang w:val="en-GB"/>
        </w:rPr>
        <w:t>Signaling for reference model exchange</w:t>
      </w:r>
    </w:p>
    <w:p w14:paraId="6C1557E6" w14:textId="7703AD93" w:rsidR="00400E2E" w:rsidRDefault="00000000" w:rsidP="00A53CC9">
      <w:pPr>
        <w:pStyle w:val="Heading1"/>
        <w:numPr>
          <w:ilvl w:val="0"/>
          <w:numId w:val="2"/>
        </w:numPr>
        <w:jc w:val="both"/>
      </w:pPr>
      <w:r>
        <w:t>Conclusion</w:t>
      </w:r>
    </w:p>
    <w:p w14:paraId="0174DA28" w14:textId="64554E6A" w:rsidR="005F0911" w:rsidRDefault="00000000" w:rsidP="002260C5">
      <w:pPr>
        <w:jc w:val="both"/>
        <w:rPr>
          <w:sz w:val="20"/>
          <w:szCs w:val="20"/>
        </w:rPr>
      </w:pPr>
      <w:r w:rsidRPr="009904E3">
        <w:rPr>
          <w:sz w:val="20"/>
          <w:szCs w:val="20"/>
          <w:lang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F9408E">
        <w:rPr>
          <w:color w:val="000000"/>
          <w:sz w:val="20"/>
          <w:szCs w:val="20"/>
        </w:rPr>
        <w:t xml:space="preserve">our comments on the </w:t>
      </w:r>
      <w:r w:rsidR="00F9408E">
        <w:rPr>
          <w:sz w:val="20"/>
          <w:szCs w:val="20"/>
        </w:rPr>
        <w:t>various options to resolve issues related to</w:t>
      </w:r>
      <w:r w:rsidR="00FF48F4">
        <w:rPr>
          <w:color w:val="000000"/>
          <w:sz w:val="20"/>
          <w:szCs w:val="20"/>
        </w:rPr>
        <w:t xml:space="preserve"> </w:t>
      </w:r>
      <w:r w:rsidR="001F0C7F">
        <w:rPr>
          <w:sz w:val="20"/>
          <w:szCs w:val="20"/>
        </w:rPr>
        <w:t>inter</w:t>
      </w:r>
      <w:r w:rsidR="00FF48F4">
        <w:rPr>
          <w:sz w:val="20"/>
          <w:szCs w:val="20"/>
        </w:rPr>
        <w:t>vendor training collaboration</w:t>
      </w:r>
      <w:r w:rsidR="00FF48F4" w:rsidRPr="009904E3">
        <w:rPr>
          <w:color w:val="000000"/>
          <w:sz w:val="20"/>
          <w:szCs w:val="20"/>
        </w:rPr>
        <w:t xml:space="preserve"> </w:t>
      </w:r>
      <w:r w:rsidR="00FF48F4">
        <w:rPr>
          <w:color w:val="000000"/>
          <w:sz w:val="20"/>
          <w:szCs w:val="20"/>
        </w:rPr>
        <w:t>in AI/ML-based CSI Compression</w:t>
      </w:r>
      <w:r w:rsidR="009904E3" w:rsidRPr="009904E3">
        <w:rPr>
          <w:sz w:val="20"/>
          <w:szCs w:val="20"/>
          <w:lang w:val="en-GB"/>
        </w:rPr>
        <w:t xml:space="preserve">. </w:t>
      </w:r>
      <w:r w:rsidR="009904E3" w:rsidRPr="009904E3">
        <w:rPr>
          <w:sz w:val="20"/>
          <w:szCs w:val="20"/>
        </w:rPr>
        <w:t xml:space="preserve"> </w:t>
      </w:r>
    </w:p>
    <w:p w14:paraId="73C78F21" w14:textId="77777777" w:rsidR="00693E8F" w:rsidRDefault="00693E8F" w:rsidP="002260C5">
      <w:pPr>
        <w:jc w:val="both"/>
        <w:rPr>
          <w:sz w:val="20"/>
          <w:szCs w:val="20"/>
        </w:rPr>
      </w:pPr>
    </w:p>
    <w:p w14:paraId="1FF159EB" w14:textId="26D022F1" w:rsidR="00693E8F" w:rsidRPr="00693E8F" w:rsidRDefault="00693E8F" w:rsidP="00693E8F">
      <w:pPr>
        <w:jc w:val="both"/>
        <w:rPr>
          <w:sz w:val="20"/>
          <w:szCs w:val="20"/>
          <w:lang w:val="en-GB"/>
        </w:rPr>
      </w:pPr>
      <w:r w:rsidRPr="00376B1E">
        <w:rPr>
          <w:b/>
          <w:bCs/>
          <w:i/>
          <w:iCs/>
          <w:sz w:val="20"/>
          <w:szCs w:val="20"/>
        </w:rPr>
        <w:t>Observation 1</w:t>
      </w:r>
      <w:r>
        <w:rPr>
          <w:sz w:val="20"/>
          <w:szCs w:val="20"/>
        </w:rPr>
        <w:t xml:space="preserve">: </w:t>
      </w:r>
      <w:r w:rsidRPr="00693E8F">
        <w:rPr>
          <w:sz w:val="20"/>
          <w:szCs w:val="20"/>
          <w:lang w:val="en-GB"/>
        </w:rPr>
        <w:t xml:space="preserve">Option 1 is feasible subject to the following </w:t>
      </w:r>
      <w:r>
        <w:rPr>
          <w:sz w:val="20"/>
          <w:szCs w:val="20"/>
          <w:lang w:val="en-GB"/>
        </w:rPr>
        <w:t xml:space="preserve">aspects that have </w:t>
      </w:r>
      <w:r w:rsidRPr="00693E8F">
        <w:rPr>
          <w:sz w:val="20"/>
          <w:szCs w:val="20"/>
          <w:lang w:val="en-GB"/>
        </w:rPr>
        <w:t>specification impact</w:t>
      </w:r>
    </w:p>
    <w:p w14:paraId="09134EB0" w14:textId="77777777" w:rsidR="00693E8F" w:rsidRPr="00693E8F" w:rsidRDefault="00693E8F" w:rsidP="00693E8F">
      <w:pPr>
        <w:numPr>
          <w:ilvl w:val="0"/>
          <w:numId w:val="82"/>
        </w:numPr>
        <w:jc w:val="both"/>
        <w:rPr>
          <w:sz w:val="20"/>
          <w:szCs w:val="20"/>
          <w:lang w:val="en-GB"/>
        </w:rPr>
      </w:pPr>
      <w:r w:rsidRPr="00693E8F">
        <w:rPr>
          <w:sz w:val="20"/>
          <w:szCs w:val="20"/>
          <w:lang w:val="en-GB"/>
        </w:rPr>
        <w:t>Signaling to ascertain the capability of both UE as well as NW to implement the common AI/ML model</w:t>
      </w:r>
    </w:p>
    <w:p w14:paraId="44BE5FE6" w14:textId="77777777" w:rsidR="00693E8F" w:rsidRPr="00693E8F" w:rsidRDefault="00693E8F" w:rsidP="00693E8F">
      <w:pPr>
        <w:numPr>
          <w:ilvl w:val="0"/>
          <w:numId w:val="82"/>
        </w:numPr>
        <w:jc w:val="both"/>
        <w:rPr>
          <w:sz w:val="20"/>
          <w:szCs w:val="20"/>
          <w:lang w:val="en-GB"/>
        </w:rPr>
      </w:pPr>
      <w:r w:rsidRPr="00693E8F">
        <w:rPr>
          <w:sz w:val="20"/>
          <w:szCs w:val="20"/>
          <w:lang w:val="en-GB"/>
        </w:rPr>
        <w:t>Signaling to enable the UE/NW vendors to acquire these models for real time inference</w:t>
      </w:r>
    </w:p>
    <w:p w14:paraId="604BDB9A" w14:textId="551077D7" w:rsidR="00D71E23" w:rsidRPr="00DF3102" w:rsidRDefault="00693E8F" w:rsidP="00D71E23">
      <w:pPr>
        <w:numPr>
          <w:ilvl w:val="0"/>
          <w:numId w:val="82"/>
        </w:numPr>
        <w:jc w:val="both"/>
        <w:rPr>
          <w:sz w:val="20"/>
          <w:szCs w:val="20"/>
          <w:lang w:val="en-GB"/>
        </w:rPr>
      </w:pPr>
      <w:r w:rsidRPr="00693E8F">
        <w:rPr>
          <w:sz w:val="20"/>
          <w:szCs w:val="20"/>
          <w:lang w:val="en-GB"/>
        </w:rPr>
        <w:t>Signaling to enable LCM of the common model</w:t>
      </w:r>
    </w:p>
    <w:p w14:paraId="02E0A02C" w14:textId="471A2B34" w:rsidR="00D71E23" w:rsidRDefault="00D71E23" w:rsidP="00D71E23">
      <w:pPr>
        <w:pStyle w:val="NormalWeb"/>
        <w:rPr>
          <w:color w:val="000000"/>
          <w:sz w:val="20"/>
          <w:szCs w:val="20"/>
          <w:lang w:val="en-GB"/>
        </w:rPr>
      </w:pPr>
      <w:r w:rsidRPr="00376B1E">
        <w:rPr>
          <w:b/>
          <w:bCs/>
          <w:i/>
          <w:iCs/>
          <w:sz w:val="20"/>
          <w:szCs w:val="20"/>
          <w:lang w:val="en-GB"/>
        </w:rPr>
        <w:t>Observation 2</w:t>
      </w:r>
      <w:r>
        <w:rPr>
          <w:sz w:val="20"/>
          <w:szCs w:val="20"/>
          <w:lang w:val="en-GB"/>
        </w:rPr>
        <w:t xml:space="preserve">: Option 2 is the least likely to be feasible. </w:t>
      </w:r>
      <w:r>
        <w:rPr>
          <w:color w:val="000000"/>
          <w:sz w:val="20"/>
          <w:szCs w:val="20"/>
          <w:lang w:val="en-GB"/>
        </w:rPr>
        <w:t xml:space="preserve">All UE and NW vendors have the freedom to train the two-sided architecture of their choice. In such a scenario, it is hard to guarantee that the wide range of model architectures will be able to learn the same mappings between the target CSI and the compressed CSI (encoder) as well as the compressed CSI and the target CSI (decoder), which is essential for intervendor compatibility. </w:t>
      </w:r>
    </w:p>
    <w:p w14:paraId="1B499FC4" w14:textId="77777777" w:rsidR="00F63315" w:rsidRDefault="00F63315" w:rsidP="00F63315">
      <w:pPr>
        <w:pStyle w:val="NormalWeb"/>
        <w:rPr>
          <w:color w:val="000000"/>
          <w:sz w:val="20"/>
          <w:szCs w:val="20"/>
          <w:lang w:val="en-GB"/>
        </w:rPr>
      </w:pPr>
      <w:r w:rsidRPr="00376B1E">
        <w:rPr>
          <w:b/>
          <w:bCs/>
          <w:i/>
          <w:iCs/>
          <w:sz w:val="20"/>
          <w:szCs w:val="20"/>
          <w:lang w:val="en-GB"/>
        </w:rPr>
        <w:t>Observation 3</w:t>
      </w:r>
      <w:r>
        <w:rPr>
          <w:sz w:val="20"/>
          <w:szCs w:val="20"/>
          <w:lang w:val="en-GB"/>
        </w:rPr>
        <w:t xml:space="preserve">: </w:t>
      </w:r>
      <w:r>
        <w:rPr>
          <w:color w:val="000000"/>
          <w:sz w:val="20"/>
          <w:szCs w:val="20"/>
          <w:lang w:val="en-GB"/>
        </w:rPr>
        <w:t>Option 3 is feasible subject to the following aspects that have specification impact</w:t>
      </w:r>
    </w:p>
    <w:p w14:paraId="3564219C" w14:textId="570D5B51" w:rsidR="00F63315" w:rsidRDefault="00F63315" w:rsidP="00F63315">
      <w:pPr>
        <w:pStyle w:val="NormalWeb"/>
        <w:numPr>
          <w:ilvl w:val="0"/>
          <w:numId w:val="84"/>
        </w:numPr>
        <w:rPr>
          <w:color w:val="000000"/>
          <w:sz w:val="20"/>
          <w:szCs w:val="20"/>
          <w:lang w:val="en-GB"/>
        </w:rPr>
      </w:pPr>
      <w:r>
        <w:rPr>
          <w:color w:val="000000"/>
          <w:sz w:val="20"/>
          <w:szCs w:val="20"/>
          <w:lang w:val="en-GB"/>
        </w:rPr>
        <w:t>Signaling to ascertain the entity (NW-side or UE-side) that will transfer the parameters</w:t>
      </w:r>
    </w:p>
    <w:p w14:paraId="5D6A2A79" w14:textId="77777777" w:rsidR="00F63315" w:rsidRDefault="00F63315" w:rsidP="00F63315">
      <w:pPr>
        <w:pStyle w:val="NormalWeb"/>
        <w:numPr>
          <w:ilvl w:val="0"/>
          <w:numId w:val="84"/>
        </w:numPr>
        <w:rPr>
          <w:color w:val="000000"/>
          <w:sz w:val="20"/>
          <w:szCs w:val="20"/>
          <w:lang w:val="en-GB"/>
        </w:rPr>
      </w:pPr>
      <w:r>
        <w:rPr>
          <w:color w:val="000000"/>
          <w:sz w:val="20"/>
          <w:szCs w:val="20"/>
          <w:lang w:val="en-GB"/>
        </w:rPr>
        <w:t>Signaling to enable parameter exchange between the vendors performing inference</w:t>
      </w:r>
    </w:p>
    <w:p w14:paraId="4CEC44C4" w14:textId="77777777" w:rsidR="00F63315" w:rsidRDefault="00F63315" w:rsidP="00F63315">
      <w:pPr>
        <w:pStyle w:val="NormalWeb"/>
        <w:numPr>
          <w:ilvl w:val="0"/>
          <w:numId w:val="84"/>
        </w:numPr>
        <w:rPr>
          <w:color w:val="000000"/>
          <w:sz w:val="20"/>
          <w:szCs w:val="20"/>
          <w:lang w:val="en-GB"/>
        </w:rPr>
      </w:pPr>
      <w:r w:rsidRPr="00693E8F">
        <w:rPr>
          <w:color w:val="000000"/>
          <w:sz w:val="20"/>
          <w:szCs w:val="20"/>
          <w:lang w:val="en-GB"/>
        </w:rPr>
        <w:t xml:space="preserve">Signaling to enable </w:t>
      </w:r>
      <w:r>
        <w:rPr>
          <w:color w:val="000000"/>
          <w:sz w:val="20"/>
          <w:szCs w:val="20"/>
          <w:lang w:val="en-GB"/>
        </w:rPr>
        <w:t>LCM (functionality or model-based LCM, whichever is applicable)</w:t>
      </w:r>
    </w:p>
    <w:p w14:paraId="3E6079D2" w14:textId="5C12843A" w:rsidR="00F63315" w:rsidRDefault="00F63315" w:rsidP="00F63315">
      <w:pPr>
        <w:pStyle w:val="NormalWeb"/>
        <w:rPr>
          <w:color w:val="000000"/>
          <w:sz w:val="20"/>
          <w:szCs w:val="20"/>
          <w:lang w:val="en-GB"/>
        </w:rPr>
      </w:pPr>
      <w:r w:rsidRPr="00376B1E">
        <w:rPr>
          <w:b/>
          <w:bCs/>
          <w:i/>
          <w:iCs/>
          <w:color w:val="000000"/>
          <w:sz w:val="20"/>
          <w:szCs w:val="20"/>
          <w:lang w:val="en-GB"/>
        </w:rPr>
        <w:t>Observation 4</w:t>
      </w:r>
      <w:r>
        <w:rPr>
          <w:color w:val="000000"/>
          <w:sz w:val="20"/>
          <w:szCs w:val="20"/>
          <w:lang w:val="en-GB"/>
        </w:rPr>
        <w:t xml:space="preserve">: Option 4 potentially has the same issues as Option 2 in that all UE and NW vendors have the freedom to train the two-sided architecture of their choice. In such a scenario, it is hard to guarantee that the wide range of model architectures will be able to learn the same mappings between the target CSI and the compressed CSI (encoder) as well as the compressed CSI and the target CSI (decoder), which is essential for intervendor compatibility. </w:t>
      </w:r>
    </w:p>
    <w:p w14:paraId="13DA9685" w14:textId="6AF1C049" w:rsidR="00376B1E" w:rsidRDefault="00376B1E" w:rsidP="00376B1E">
      <w:pPr>
        <w:pStyle w:val="NormalWeb"/>
        <w:rPr>
          <w:color w:val="000000"/>
          <w:sz w:val="20"/>
          <w:szCs w:val="20"/>
          <w:lang w:val="en-GB"/>
        </w:rPr>
      </w:pPr>
      <w:r w:rsidRPr="00376B1E">
        <w:rPr>
          <w:b/>
          <w:bCs/>
          <w:i/>
          <w:iCs/>
          <w:color w:val="000000"/>
          <w:sz w:val="20"/>
          <w:szCs w:val="20"/>
          <w:lang w:val="en-GB"/>
        </w:rPr>
        <w:t>Observation 5</w:t>
      </w:r>
      <w:r>
        <w:rPr>
          <w:color w:val="000000"/>
          <w:sz w:val="20"/>
          <w:szCs w:val="20"/>
          <w:lang w:val="en-GB"/>
        </w:rPr>
        <w:t>:</w:t>
      </w:r>
      <w:r w:rsidRPr="00376B1E">
        <w:rPr>
          <w:color w:val="000000"/>
          <w:sz w:val="20"/>
          <w:szCs w:val="20"/>
          <w:lang w:val="en-GB"/>
        </w:rPr>
        <w:t xml:space="preserve"> </w:t>
      </w:r>
      <w:r>
        <w:rPr>
          <w:color w:val="000000"/>
          <w:sz w:val="20"/>
          <w:szCs w:val="20"/>
          <w:lang w:val="en-GB"/>
        </w:rPr>
        <w:t>Option 5 is more proprietary that Option 1. It is feasible subject to the following aspects that have specification impact</w:t>
      </w:r>
    </w:p>
    <w:p w14:paraId="43CD3838" w14:textId="77777777" w:rsidR="00376B1E" w:rsidRDefault="00376B1E" w:rsidP="00376B1E">
      <w:pPr>
        <w:pStyle w:val="NormalWeb"/>
        <w:numPr>
          <w:ilvl w:val="0"/>
          <w:numId w:val="86"/>
        </w:numPr>
        <w:rPr>
          <w:color w:val="000000"/>
          <w:sz w:val="20"/>
          <w:szCs w:val="20"/>
          <w:lang w:val="en-GB"/>
        </w:rPr>
      </w:pPr>
      <w:r>
        <w:rPr>
          <w:color w:val="000000"/>
          <w:sz w:val="20"/>
          <w:szCs w:val="20"/>
          <w:lang w:val="en-GB"/>
        </w:rPr>
        <w:lastRenderedPageBreak/>
        <w:t>Signaling of AI/ML capability from one end to the other</w:t>
      </w:r>
    </w:p>
    <w:p w14:paraId="32F29642" w14:textId="77777777" w:rsidR="00376B1E" w:rsidRDefault="00376B1E" w:rsidP="00376B1E">
      <w:pPr>
        <w:pStyle w:val="NormalWeb"/>
        <w:numPr>
          <w:ilvl w:val="0"/>
          <w:numId w:val="86"/>
        </w:numPr>
        <w:rPr>
          <w:color w:val="000000"/>
          <w:sz w:val="20"/>
          <w:szCs w:val="20"/>
          <w:lang w:val="en-GB"/>
        </w:rPr>
      </w:pPr>
      <w:r>
        <w:rPr>
          <w:color w:val="000000"/>
          <w:sz w:val="20"/>
          <w:szCs w:val="20"/>
          <w:lang w:val="en-GB"/>
        </w:rPr>
        <w:t>Signaling to enable LCM (identification, selection, activation, monitoring etc)</w:t>
      </w:r>
    </w:p>
    <w:p w14:paraId="0890A4AD" w14:textId="53A1771C" w:rsidR="009904E3" w:rsidRPr="00B658D0" w:rsidRDefault="00376B1E" w:rsidP="00B658D0">
      <w:pPr>
        <w:pStyle w:val="NormalWeb"/>
        <w:numPr>
          <w:ilvl w:val="0"/>
          <w:numId w:val="86"/>
        </w:numPr>
        <w:rPr>
          <w:color w:val="000000"/>
          <w:sz w:val="20"/>
          <w:szCs w:val="20"/>
          <w:lang w:val="en-GB"/>
        </w:rPr>
      </w:pPr>
      <w:r>
        <w:rPr>
          <w:color w:val="000000"/>
          <w:sz w:val="20"/>
          <w:szCs w:val="20"/>
          <w:lang w:val="en-GB"/>
        </w:rPr>
        <w:t>Signaling for reference model exchange</w:t>
      </w:r>
    </w:p>
    <w:p w14:paraId="39383E4C" w14:textId="7788DDC4" w:rsidR="00A94723" w:rsidRPr="00A94723" w:rsidRDefault="00A94723" w:rsidP="00A94723">
      <w:pPr>
        <w:pStyle w:val="Heading1"/>
        <w:numPr>
          <w:ilvl w:val="0"/>
          <w:numId w:val="2"/>
        </w:numPr>
        <w:jc w:val="both"/>
      </w:pPr>
      <w:r>
        <w:t>References</w:t>
      </w:r>
    </w:p>
    <w:p w14:paraId="027EFFF5" w14:textId="7D42C649" w:rsidR="00114158" w:rsidRPr="00A94723" w:rsidRDefault="00000000" w:rsidP="006A7415">
      <w:pPr>
        <w:pStyle w:val="NormalWeb"/>
        <w:spacing w:after="120"/>
        <w:jc w:val="both"/>
        <w:textAlignment w:val="baseline"/>
        <w:rPr>
          <w:bCs/>
          <w:color w:val="000000"/>
          <w:sz w:val="20"/>
          <w:szCs w:val="20"/>
          <w:lang w:val="en-GB"/>
        </w:rPr>
      </w:pPr>
      <w:r>
        <w:rPr>
          <w:color w:val="000000"/>
          <w:sz w:val="20"/>
          <w:szCs w:val="20"/>
        </w:rPr>
        <w:t xml:space="preserve">[1] </w:t>
      </w:r>
      <w:r w:rsidR="006A7415">
        <w:rPr>
          <w:color w:val="000000"/>
          <w:sz w:val="20"/>
          <w:szCs w:val="20"/>
        </w:rPr>
        <w:t>Chair Notes RAN 1 # 116 Athens, Greece February 2024</w:t>
      </w: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7"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5"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0"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5"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2"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3"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7"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54"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5"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63"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54"/>
  </w:num>
  <w:num w:numId="2" w16cid:durableId="1465150905">
    <w:abstractNumId w:val="64"/>
  </w:num>
  <w:num w:numId="3" w16cid:durableId="510922458">
    <w:abstractNumId w:val="67"/>
  </w:num>
  <w:num w:numId="4" w16cid:durableId="1059745822">
    <w:abstractNumId w:val="36"/>
  </w:num>
  <w:num w:numId="5" w16cid:durableId="572357860">
    <w:abstractNumId w:val="26"/>
  </w:num>
  <w:num w:numId="6" w16cid:durableId="1389650435">
    <w:abstractNumId w:val="63"/>
  </w:num>
  <w:num w:numId="7" w16cid:durableId="520706498">
    <w:abstractNumId w:val="33"/>
  </w:num>
  <w:num w:numId="8" w16cid:durableId="1997487217">
    <w:abstractNumId w:val="47"/>
  </w:num>
  <w:num w:numId="9" w16cid:durableId="348213877">
    <w:abstractNumId w:val="67"/>
  </w:num>
  <w:num w:numId="10" w16cid:durableId="1243760723">
    <w:abstractNumId w:val="67"/>
  </w:num>
  <w:num w:numId="11" w16cid:durableId="665281204">
    <w:abstractNumId w:val="5"/>
  </w:num>
  <w:num w:numId="12" w16cid:durableId="1659765990">
    <w:abstractNumId w:val="69"/>
  </w:num>
  <w:num w:numId="13" w16cid:durableId="420835025">
    <w:abstractNumId w:val="28"/>
  </w:num>
  <w:num w:numId="14" w16cid:durableId="172107863">
    <w:abstractNumId w:val="65"/>
  </w:num>
  <w:num w:numId="15" w16cid:durableId="2076580652">
    <w:abstractNumId w:val="22"/>
  </w:num>
  <w:num w:numId="16" w16cid:durableId="2140217632">
    <w:abstractNumId w:val="22"/>
  </w:num>
  <w:num w:numId="17" w16cid:durableId="2140217632">
    <w:abstractNumId w:val="22"/>
  </w:num>
  <w:num w:numId="18" w16cid:durableId="2140217632">
    <w:abstractNumId w:val="22"/>
  </w:num>
  <w:num w:numId="19" w16cid:durableId="2140217632">
    <w:abstractNumId w:val="22"/>
  </w:num>
  <w:num w:numId="20" w16cid:durableId="2140217632">
    <w:abstractNumId w:val="22"/>
  </w:num>
  <w:num w:numId="21" w16cid:durableId="888958888">
    <w:abstractNumId w:val="3"/>
  </w:num>
  <w:num w:numId="22" w16cid:durableId="515534000">
    <w:abstractNumId w:val="3"/>
  </w:num>
  <w:num w:numId="23" w16cid:durableId="515534000">
    <w:abstractNumId w:val="3"/>
  </w:num>
  <w:num w:numId="24" w16cid:durableId="1912546662">
    <w:abstractNumId w:val="17"/>
  </w:num>
  <w:num w:numId="25" w16cid:durableId="150022581">
    <w:abstractNumId w:val="17"/>
  </w:num>
  <w:num w:numId="26" w16cid:durableId="150022581">
    <w:abstractNumId w:val="17"/>
  </w:num>
  <w:num w:numId="27" w16cid:durableId="150022581">
    <w:abstractNumId w:val="17"/>
  </w:num>
  <w:num w:numId="28" w16cid:durableId="150022581">
    <w:abstractNumId w:val="17"/>
  </w:num>
  <w:num w:numId="29" w16cid:durableId="2073965376">
    <w:abstractNumId w:val="18"/>
  </w:num>
  <w:num w:numId="30" w16cid:durableId="2136412809">
    <w:abstractNumId w:val="71"/>
  </w:num>
  <w:num w:numId="31" w16cid:durableId="517736907">
    <w:abstractNumId w:val="58"/>
  </w:num>
  <w:num w:numId="32" w16cid:durableId="1638679887">
    <w:abstractNumId w:val="38"/>
  </w:num>
  <w:num w:numId="33" w16cid:durableId="506139672">
    <w:abstractNumId w:val="1"/>
  </w:num>
  <w:num w:numId="34" w16cid:durableId="85466549">
    <w:abstractNumId w:val="61"/>
  </w:num>
  <w:num w:numId="35" w16cid:durableId="620496804">
    <w:abstractNumId w:val="62"/>
  </w:num>
  <w:num w:numId="36" w16cid:durableId="70582831">
    <w:abstractNumId w:val="2"/>
  </w:num>
  <w:num w:numId="37" w16cid:durableId="1044452854">
    <w:abstractNumId w:val="23"/>
  </w:num>
  <w:num w:numId="38" w16cid:durableId="2119055439">
    <w:abstractNumId w:val="49"/>
  </w:num>
  <w:num w:numId="39" w16cid:durableId="368338536">
    <w:abstractNumId w:val="51"/>
  </w:num>
  <w:num w:numId="40" w16cid:durableId="1879312359">
    <w:abstractNumId w:val="12"/>
  </w:num>
  <w:num w:numId="41" w16cid:durableId="1390112547">
    <w:abstractNumId w:val="68"/>
  </w:num>
  <w:num w:numId="42" w16cid:durableId="1588536664">
    <w:abstractNumId w:val="24"/>
  </w:num>
  <w:num w:numId="43" w16cid:durableId="1616332684">
    <w:abstractNumId w:val="44"/>
  </w:num>
  <w:num w:numId="44" w16cid:durableId="37508709">
    <w:abstractNumId w:val="30"/>
  </w:num>
  <w:num w:numId="45" w16cid:durableId="771630792">
    <w:abstractNumId w:val="56"/>
  </w:num>
  <w:num w:numId="46" w16cid:durableId="1847550813">
    <w:abstractNumId w:val="50"/>
  </w:num>
  <w:num w:numId="47" w16cid:durableId="1075125946">
    <w:abstractNumId w:val="72"/>
  </w:num>
  <w:num w:numId="48" w16cid:durableId="1959288089">
    <w:abstractNumId w:val="66"/>
  </w:num>
  <w:num w:numId="49" w16cid:durableId="1540624669">
    <w:abstractNumId w:val="35"/>
  </w:num>
  <w:num w:numId="50" w16cid:durableId="1306080589">
    <w:abstractNumId w:val="57"/>
  </w:num>
  <w:num w:numId="51" w16cid:durableId="1127620109">
    <w:abstractNumId w:val="11"/>
  </w:num>
  <w:num w:numId="52" w16cid:durableId="1272323891">
    <w:abstractNumId w:val="0"/>
  </w:num>
  <w:num w:numId="53" w16cid:durableId="987320990">
    <w:abstractNumId w:val="70"/>
  </w:num>
  <w:num w:numId="54" w16cid:durableId="815610253">
    <w:abstractNumId w:val="8"/>
  </w:num>
  <w:num w:numId="55" w16cid:durableId="940800319">
    <w:abstractNumId w:val="27"/>
  </w:num>
  <w:num w:numId="56" w16cid:durableId="1635478199">
    <w:abstractNumId w:val="31"/>
  </w:num>
  <w:num w:numId="57" w16cid:durableId="2063626942">
    <w:abstractNumId w:val="32"/>
    <w:lvlOverride w:ilvl="0">
      <w:lvl w:ilvl="0">
        <w:numFmt w:val="decimal"/>
        <w:lvlText w:val="%1."/>
        <w:lvlJc w:val="left"/>
      </w:lvl>
    </w:lvlOverride>
  </w:num>
  <w:num w:numId="58" w16cid:durableId="1184132134">
    <w:abstractNumId w:val="15"/>
  </w:num>
  <w:num w:numId="59" w16cid:durableId="89355155">
    <w:abstractNumId w:val="48"/>
  </w:num>
  <w:num w:numId="60" w16cid:durableId="971902738">
    <w:abstractNumId w:val="37"/>
  </w:num>
  <w:num w:numId="61" w16cid:durableId="585072605">
    <w:abstractNumId w:val="39"/>
  </w:num>
  <w:num w:numId="62" w16cid:durableId="1302345667">
    <w:abstractNumId w:val="29"/>
  </w:num>
  <w:num w:numId="63" w16cid:durableId="1808090025">
    <w:abstractNumId w:val="14"/>
  </w:num>
  <w:num w:numId="64" w16cid:durableId="1644501490">
    <w:abstractNumId w:val="21"/>
  </w:num>
  <w:num w:numId="65" w16cid:durableId="295912936">
    <w:abstractNumId w:val="41"/>
  </w:num>
  <w:num w:numId="66" w16cid:durableId="1891334239">
    <w:abstractNumId w:val="53"/>
  </w:num>
  <w:num w:numId="67" w16cid:durableId="444228573">
    <w:abstractNumId w:val="46"/>
  </w:num>
  <w:num w:numId="68" w16cid:durableId="945116335">
    <w:abstractNumId w:val="6"/>
  </w:num>
  <w:num w:numId="69" w16cid:durableId="1032076583">
    <w:abstractNumId w:val="34"/>
  </w:num>
  <w:num w:numId="70" w16cid:durableId="1367293893">
    <w:abstractNumId w:val="25"/>
  </w:num>
  <w:num w:numId="71" w16cid:durableId="1243564083">
    <w:abstractNumId w:val="4"/>
  </w:num>
  <w:num w:numId="72" w16cid:durableId="1944610504">
    <w:abstractNumId w:val="20"/>
  </w:num>
  <w:num w:numId="73" w16cid:durableId="1381705649">
    <w:abstractNumId w:val="45"/>
  </w:num>
  <w:num w:numId="74" w16cid:durableId="1368028314">
    <w:abstractNumId w:val="16"/>
  </w:num>
  <w:num w:numId="75" w16cid:durableId="31730729">
    <w:abstractNumId w:val="10"/>
  </w:num>
  <w:num w:numId="76" w16cid:durableId="509106321">
    <w:abstractNumId w:val="42"/>
  </w:num>
  <w:num w:numId="77" w16cid:durableId="1280990277">
    <w:abstractNumId w:val="7"/>
  </w:num>
  <w:num w:numId="78" w16cid:durableId="1775205251">
    <w:abstractNumId w:val="55"/>
  </w:num>
  <w:num w:numId="79" w16cid:durableId="1283539956">
    <w:abstractNumId w:val="13"/>
  </w:num>
  <w:num w:numId="80" w16cid:durableId="498809236">
    <w:abstractNumId w:val="43"/>
  </w:num>
  <w:num w:numId="81" w16cid:durableId="1164517176">
    <w:abstractNumId w:val="59"/>
  </w:num>
  <w:num w:numId="82" w16cid:durableId="827937314">
    <w:abstractNumId w:val="60"/>
  </w:num>
  <w:num w:numId="83" w16cid:durableId="1887180208">
    <w:abstractNumId w:val="40"/>
  </w:num>
  <w:num w:numId="84" w16cid:durableId="379667080">
    <w:abstractNumId w:val="9"/>
  </w:num>
  <w:num w:numId="85" w16cid:durableId="505558765">
    <w:abstractNumId w:val="52"/>
  </w:num>
  <w:num w:numId="86" w16cid:durableId="1767768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266E9"/>
    <w:rsid w:val="00030915"/>
    <w:rsid w:val="00030E8F"/>
    <w:rsid w:val="00041489"/>
    <w:rsid w:val="00060B71"/>
    <w:rsid w:val="00061F2F"/>
    <w:rsid w:val="000622F9"/>
    <w:rsid w:val="00062968"/>
    <w:rsid w:val="000742B3"/>
    <w:rsid w:val="00075940"/>
    <w:rsid w:val="000800B6"/>
    <w:rsid w:val="00082422"/>
    <w:rsid w:val="000A2896"/>
    <w:rsid w:val="000B6702"/>
    <w:rsid w:val="000B723E"/>
    <w:rsid w:val="000C4FC8"/>
    <w:rsid w:val="000D3E6E"/>
    <w:rsid w:val="000E03FF"/>
    <w:rsid w:val="000F1362"/>
    <w:rsid w:val="000F582A"/>
    <w:rsid w:val="0010181D"/>
    <w:rsid w:val="00114158"/>
    <w:rsid w:val="001236EA"/>
    <w:rsid w:val="00135FC9"/>
    <w:rsid w:val="001440BC"/>
    <w:rsid w:val="001459B3"/>
    <w:rsid w:val="00156E0C"/>
    <w:rsid w:val="00157C21"/>
    <w:rsid w:val="00174DDB"/>
    <w:rsid w:val="00175018"/>
    <w:rsid w:val="001A7EAD"/>
    <w:rsid w:val="001B20D6"/>
    <w:rsid w:val="001E0564"/>
    <w:rsid w:val="001E0B22"/>
    <w:rsid w:val="001F0C7F"/>
    <w:rsid w:val="00202772"/>
    <w:rsid w:val="002110EF"/>
    <w:rsid w:val="00214AB4"/>
    <w:rsid w:val="00220F61"/>
    <w:rsid w:val="002260C5"/>
    <w:rsid w:val="0024480D"/>
    <w:rsid w:val="002523C1"/>
    <w:rsid w:val="002553B7"/>
    <w:rsid w:val="00257422"/>
    <w:rsid w:val="002617A5"/>
    <w:rsid w:val="00273928"/>
    <w:rsid w:val="0027643C"/>
    <w:rsid w:val="002824F4"/>
    <w:rsid w:val="00287A56"/>
    <w:rsid w:val="0029221E"/>
    <w:rsid w:val="002949B5"/>
    <w:rsid w:val="002B3B00"/>
    <w:rsid w:val="002C2B88"/>
    <w:rsid w:val="002C3DBC"/>
    <w:rsid w:val="002C7622"/>
    <w:rsid w:val="002D3A4A"/>
    <w:rsid w:val="002D586F"/>
    <w:rsid w:val="002E0612"/>
    <w:rsid w:val="002E22E0"/>
    <w:rsid w:val="002E2A7A"/>
    <w:rsid w:val="002F37B0"/>
    <w:rsid w:val="002F5822"/>
    <w:rsid w:val="002F6A19"/>
    <w:rsid w:val="00302538"/>
    <w:rsid w:val="00303CDB"/>
    <w:rsid w:val="00304507"/>
    <w:rsid w:val="00312056"/>
    <w:rsid w:val="003206B2"/>
    <w:rsid w:val="00327D3D"/>
    <w:rsid w:val="00336DD6"/>
    <w:rsid w:val="00376205"/>
    <w:rsid w:val="00376B1E"/>
    <w:rsid w:val="00385861"/>
    <w:rsid w:val="00386714"/>
    <w:rsid w:val="00394ABC"/>
    <w:rsid w:val="00396FE3"/>
    <w:rsid w:val="003A1628"/>
    <w:rsid w:val="003C1F14"/>
    <w:rsid w:val="003C7534"/>
    <w:rsid w:val="003D32B4"/>
    <w:rsid w:val="003D3417"/>
    <w:rsid w:val="003E357B"/>
    <w:rsid w:val="00400E2E"/>
    <w:rsid w:val="0041026C"/>
    <w:rsid w:val="00411952"/>
    <w:rsid w:val="00424FB8"/>
    <w:rsid w:val="004548E9"/>
    <w:rsid w:val="004656F3"/>
    <w:rsid w:val="00470528"/>
    <w:rsid w:val="00471855"/>
    <w:rsid w:val="004964D1"/>
    <w:rsid w:val="00496FB5"/>
    <w:rsid w:val="004A7ADC"/>
    <w:rsid w:val="004B1F9E"/>
    <w:rsid w:val="004C287D"/>
    <w:rsid w:val="004C534F"/>
    <w:rsid w:val="004C70B3"/>
    <w:rsid w:val="004E6522"/>
    <w:rsid w:val="004F195A"/>
    <w:rsid w:val="004F4FB3"/>
    <w:rsid w:val="005057E6"/>
    <w:rsid w:val="00506365"/>
    <w:rsid w:val="00506BF0"/>
    <w:rsid w:val="00510170"/>
    <w:rsid w:val="0052095F"/>
    <w:rsid w:val="00524E31"/>
    <w:rsid w:val="00526D0F"/>
    <w:rsid w:val="00527970"/>
    <w:rsid w:val="00532AE5"/>
    <w:rsid w:val="005363BF"/>
    <w:rsid w:val="00543967"/>
    <w:rsid w:val="00550CBC"/>
    <w:rsid w:val="005569D2"/>
    <w:rsid w:val="005640B2"/>
    <w:rsid w:val="00564986"/>
    <w:rsid w:val="00573B2F"/>
    <w:rsid w:val="0057737A"/>
    <w:rsid w:val="00577A72"/>
    <w:rsid w:val="005818AB"/>
    <w:rsid w:val="00586F57"/>
    <w:rsid w:val="005915BF"/>
    <w:rsid w:val="00596DB7"/>
    <w:rsid w:val="005B4542"/>
    <w:rsid w:val="005D05BF"/>
    <w:rsid w:val="005D1ABC"/>
    <w:rsid w:val="005D21F2"/>
    <w:rsid w:val="005E3307"/>
    <w:rsid w:val="005E4E70"/>
    <w:rsid w:val="005F0911"/>
    <w:rsid w:val="0060145C"/>
    <w:rsid w:val="00604CE5"/>
    <w:rsid w:val="00612CF4"/>
    <w:rsid w:val="00612FBD"/>
    <w:rsid w:val="006137F6"/>
    <w:rsid w:val="006227BC"/>
    <w:rsid w:val="00640A0F"/>
    <w:rsid w:val="006519BA"/>
    <w:rsid w:val="0065361A"/>
    <w:rsid w:val="00660989"/>
    <w:rsid w:val="006628E8"/>
    <w:rsid w:val="00677439"/>
    <w:rsid w:val="00681261"/>
    <w:rsid w:val="00686030"/>
    <w:rsid w:val="00686263"/>
    <w:rsid w:val="00690BE9"/>
    <w:rsid w:val="00693E8F"/>
    <w:rsid w:val="006A7415"/>
    <w:rsid w:val="006B4A56"/>
    <w:rsid w:val="006C27F0"/>
    <w:rsid w:val="006F5B8E"/>
    <w:rsid w:val="00700947"/>
    <w:rsid w:val="00703375"/>
    <w:rsid w:val="0072248B"/>
    <w:rsid w:val="00722BF9"/>
    <w:rsid w:val="007277CB"/>
    <w:rsid w:val="00730C05"/>
    <w:rsid w:val="0073260D"/>
    <w:rsid w:val="007413BF"/>
    <w:rsid w:val="0074291B"/>
    <w:rsid w:val="00750AED"/>
    <w:rsid w:val="00756CF9"/>
    <w:rsid w:val="00764E91"/>
    <w:rsid w:val="00771FFB"/>
    <w:rsid w:val="00777D89"/>
    <w:rsid w:val="0078798B"/>
    <w:rsid w:val="00796DD4"/>
    <w:rsid w:val="007B0DBE"/>
    <w:rsid w:val="007B0DCB"/>
    <w:rsid w:val="007B321E"/>
    <w:rsid w:val="007B63C2"/>
    <w:rsid w:val="007C057B"/>
    <w:rsid w:val="007C2833"/>
    <w:rsid w:val="007C308A"/>
    <w:rsid w:val="007C3804"/>
    <w:rsid w:val="007C4BBF"/>
    <w:rsid w:val="007D646C"/>
    <w:rsid w:val="007E4E80"/>
    <w:rsid w:val="007E4F32"/>
    <w:rsid w:val="007F13EB"/>
    <w:rsid w:val="007F1C47"/>
    <w:rsid w:val="007F575D"/>
    <w:rsid w:val="00812AD2"/>
    <w:rsid w:val="0085219B"/>
    <w:rsid w:val="008578E8"/>
    <w:rsid w:val="008615A3"/>
    <w:rsid w:val="00865289"/>
    <w:rsid w:val="00867345"/>
    <w:rsid w:val="008679CA"/>
    <w:rsid w:val="008721C1"/>
    <w:rsid w:val="00884F5D"/>
    <w:rsid w:val="008912D4"/>
    <w:rsid w:val="008A631F"/>
    <w:rsid w:val="008B0798"/>
    <w:rsid w:val="008B4821"/>
    <w:rsid w:val="008B7DC2"/>
    <w:rsid w:val="008C1549"/>
    <w:rsid w:val="008C2204"/>
    <w:rsid w:val="008D1D66"/>
    <w:rsid w:val="008F2676"/>
    <w:rsid w:val="008F5BAD"/>
    <w:rsid w:val="008F7641"/>
    <w:rsid w:val="009002B2"/>
    <w:rsid w:val="00900653"/>
    <w:rsid w:val="00907EF3"/>
    <w:rsid w:val="00911DA3"/>
    <w:rsid w:val="009173D9"/>
    <w:rsid w:val="0092376F"/>
    <w:rsid w:val="00924A98"/>
    <w:rsid w:val="00927612"/>
    <w:rsid w:val="009310BA"/>
    <w:rsid w:val="00934767"/>
    <w:rsid w:val="00970563"/>
    <w:rsid w:val="009904E3"/>
    <w:rsid w:val="00995642"/>
    <w:rsid w:val="00996B40"/>
    <w:rsid w:val="00996F64"/>
    <w:rsid w:val="009A1106"/>
    <w:rsid w:val="009A4E5F"/>
    <w:rsid w:val="009A56AF"/>
    <w:rsid w:val="009B24B1"/>
    <w:rsid w:val="009B3800"/>
    <w:rsid w:val="009B4024"/>
    <w:rsid w:val="009B7C71"/>
    <w:rsid w:val="009D7551"/>
    <w:rsid w:val="009E1119"/>
    <w:rsid w:val="009F7DD0"/>
    <w:rsid w:val="00A05BDA"/>
    <w:rsid w:val="00A06853"/>
    <w:rsid w:val="00A06DFA"/>
    <w:rsid w:val="00A13763"/>
    <w:rsid w:val="00A25015"/>
    <w:rsid w:val="00A42D30"/>
    <w:rsid w:val="00A435C2"/>
    <w:rsid w:val="00A452D6"/>
    <w:rsid w:val="00A4533F"/>
    <w:rsid w:val="00A46F08"/>
    <w:rsid w:val="00A47B71"/>
    <w:rsid w:val="00A53CC9"/>
    <w:rsid w:val="00A546EF"/>
    <w:rsid w:val="00A55D86"/>
    <w:rsid w:val="00A70178"/>
    <w:rsid w:val="00A746DA"/>
    <w:rsid w:val="00A815E9"/>
    <w:rsid w:val="00A83196"/>
    <w:rsid w:val="00A876BB"/>
    <w:rsid w:val="00A94723"/>
    <w:rsid w:val="00A95C74"/>
    <w:rsid w:val="00AA3AF5"/>
    <w:rsid w:val="00AA4375"/>
    <w:rsid w:val="00AA6680"/>
    <w:rsid w:val="00AA677C"/>
    <w:rsid w:val="00AB2D86"/>
    <w:rsid w:val="00AB78AB"/>
    <w:rsid w:val="00AB7B45"/>
    <w:rsid w:val="00AC5EDD"/>
    <w:rsid w:val="00AC6CF8"/>
    <w:rsid w:val="00AD406F"/>
    <w:rsid w:val="00AE1C92"/>
    <w:rsid w:val="00AE2A79"/>
    <w:rsid w:val="00B03025"/>
    <w:rsid w:val="00B07241"/>
    <w:rsid w:val="00B12250"/>
    <w:rsid w:val="00B12263"/>
    <w:rsid w:val="00B53F79"/>
    <w:rsid w:val="00B6134F"/>
    <w:rsid w:val="00B63DD2"/>
    <w:rsid w:val="00B658D0"/>
    <w:rsid w:val="00B74C56"/>
    <w:rsid w:val="00B861AB"/>
    <w:rsid w:val="00BA1CB9"/>
    <w:rsid w:val="00BA7A13"/>
    <w:rsid w:val="00BB3A9A"/>
    <w:rsid w:val="00BC045E"/>
    <w:rsid w:val="00BC26BB"/>
    <w:rsid w:val="00BD273A"/>
    <w:rsid w:val="00BD516F"/>
    <w:rsid w:val="00BE736D"/>
    <w:rsid w:val="00BF2EAF"/>
    <w:rsid w:val="00C03DDD"/>
    <w:rsid w:val="00C06EE6"/>
    <w:rsid w:val="00C109C3"/>
    <w:rsid w:val="00C127FE"/>
    <w:rsid w:val="00C32FBC"/>
    <w:rsid w:val="00C36ACD"/>
    <w:rsid w:val="00C47691"/>
    <w:rsid w:val="00C5586B"/>
    <w:rsid w:val="00C94DC4"/>
    <w:rsid w:val="00C95329"/>
    <w:rsid w:val="00C96A1D"/>
    <w:rsid w:val="00C97756"/>
    <w:rsid w:val="00CB67C3"/>
    <w:rsid w:val="00D06824"/>
    <w:rsid w:val="00D07E80"/>
    <w:rsid w:val="00D121B4"/>
    <w:rsid w:val="00D137B6"/>
    <w:rsid w:val="00D16AA7"/>
    <w:rsid w:val="00D2100B"/>
    <w:rsid w:val="00D243EB"/>
    <w:rsid w:val="00D24EE3"/>
    <w:rsid w:val="00D42065"/>
    <w:rsid w:val="00D522ED"/>
    <w:rsid w:val="00D6168C"/>
    <w:rsid w:val="00D666D7"/>
    <w:rsid w:val="00D71E23"/>
    <w:rsid w:val="00D72658"/>
    <w:rsid w:val="00D77DEF"/>
    <w:rsid w:val="00D9513F"/>
    <w:rsid w:val="00D96E7C"/>
    <w:rsid w:val="00DB4B42"/>
    <w:rsid w:val="00DC0E0F"/>
    <w:rsid w:val="00DC211B"/>
    <w:rsid w:val="00DE0B5B"/>
    <w:rsid w:val="00DF15C8"/>
    <w:rsid w:val="00DF3102"/>
    <w:rsid w:val="00E05544"/>
    <w:rsid w:val="00E0751E"/>
    <w:rsid w:val="00E10067"/>
    <w:rsid w:val="00E137E3"/>
    <w:rsid w:val="00E20559"/>
    <w:rsid w:val="00E21399"/>
    <w:rsid w:val="00E22837"/>
    <w:rsid w:val="00E32663"/>
    <w:rsid w:val="00E37DAE"/>
    <w:rsid w:val="00E433A2"/>
    <w:rsid w:val="00E5116E"/>
    <w:rsid w:val="00E73EFB"/>
    <w:rsid w:val="00E76EC9"/>
    <w:rsid w:val="00E842FE"/>
    <w:rsid w:val="00E91323"/>
    <w:rsid w:val="00EA7384"/>
    <w:rsid w:val="00EA7A70"/>
    <w:rsid w:val="00EB3412"/>
    <w:rsid w:val="00EB5A9B"/>
    <w:rsid w:val="00EE2E35"/>
    <w:rsid w:val="00EE38BD"/>
    <w:rsid w:val="00EE66BB"/>
    <w:rsid w:val="00F06599"/>
    <w:rsid w:val="00F15C4C"/>
    <w:rsid w:val="00F17D0B"/>
    <w:rsid w:val="00F27DC2"/>
    <w:rsid w:val="00F33931"/>
    <w:rsid w:val="00F346FB"/>
    <w:rsid w:val="00F36775"/>
    <w:rsid w:val="00F40D2C"/>
    <w:rsid w:val="00F43CA2"/>
    <w:rsid w:val="00F44FFC"/>
    <w:rsid w:val="00F57D4A"/>
    <w:rsid w:val="00F6171E"/>
    <w:rsid w:val="00F63009"/>
    <w:rsid w:val="00F63315"/>
    <w:rsid w:val="00F643DC"/>
    <w:rsid w:val="00F74FAA"/>
    <w:rsid w:val="00F755D4"/>
    <w:rsid w:val="00F9408E"/>
    <w:rsid w:val="00F96F37"/>
    <w:rsid w:val="00FA461D"/>
    <w:rsid w:val="00FA50A2"/>
    <w:rsid w:val="00FA5414"/>
    <w:rsid w:val="00FB2498"/>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val="en-US"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3</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292</cp:revision>
  <dcterms:created xsi:type="dcterms:W3CDTF">2023-08-11T16:11:00Z</dcterms:created>
  <dcterms:modified xsi:type="dcterms:W3CDTF">2024-04-05T12:02:00Z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